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4459D" w14:textId="77777777" w:rsidR="001C4987" w:rsidRDefault="00DA3170" w:rsidP="001C4987">
      <w:pPr>
        <w:jc w:val="center"/>
        <w:rPr>
          <w:rFonts w:ascii="Times New Roman Bold" w:hAnsi="Times New Roman Bold"/>
          <w:b/>
          <w:caps/>
        </w:rPr>
      </w:pPr>
      <w:r>
        <w:rPr>
          <w:rFonts w:ascii="Times New Roman Bold" w:hAnsi="Times New Roman Bold"/>
          <w:b/>
          <w:caps/>
        </w:rPr>
        <w:t xml:space="preserve"> </w:t>
      </w:r>
      <w:r w:rsidR="001C4987">
        <w:rPr>
          <w:rFonts w:ascii="Times New Roman Bold" w:hAnsi="Times New Roman Bold"/>
          <w:b/>
          <w:caps/>
        </w:rPr>
        <w:t xml:space="preserve">department of energy </w:t>
      </w:r>
      <w:r w:rsidR="00E57ABF">
        <w:rPr>
          <w:rFonts w:ascii="Times New Roman Bold" w:hAnsi="Times New Roman Bold"/>
          <w:b/>
          <w:caps/>
        </w:rPr>
        <w:t xml:space="preserve">AND </w:t>
      </w:r>
      <w:r w:rsidR="001C4987">
        <w:rPr>
          <w:rFonts w:ascii="Times New Roman Bold" w:hAnsi="Times New Roman Bold"/>
          <w:b/>
          <w:caps/>
        </w:rPr>
        <w:t>Environment</w:t>
      </w:r>
    </w:p>
    <w:p w14:paraId="5F6F58D9" w14:textId="77777777" w:rsidR="00C446AD" w:rsidRPr="00982CE0" w:rsidRDefault="00C446AD" w:rsidP="001C4987">
      <w:pPr>
        <w:jc w:val="center"/>
        <w:rPr>
          <w:rFonts w:ascii="Times New Roman Bold" w:hAnsi="Times New Roman Bold"/>
          <w:b/>
          <w:caps/>
          <w:u w:val="single"/>
        </w:rPr>
      </w:pPr>
    </w:p>
    <w:p w14:paraId="4DB05B3E" w14:textId="3FF17EF0" w:rsidR="001C4987" w:rsidRDefault="001C4987" w:rsidP="60FCD32C">
      <w:pPr>
        <w:jc w:val="center"/>
        <w:rPr>
          <w:rFonts w:ascii="Times New Roman Bold" w:hAnsi="Times New Roman Bold"/>
          <w:b/>
          <w:bCs/>
          <w:caps/>
          <w:u w:val="single"/>
        </w:rPr>
      </w:pPr>
      <w:r w:rsidRPr="60FCD32C">
        <w:rPr>
          <w:rFonts w:ascii="Times New Roman Bold" w:hAnsi="Times New Roman Bold"/>
          <w:b/>
          <w:bCs/>
          <w:caps/>
          <w:u w:val="single"/>
        </w:rPr>
        <w:t>Notice of</w:t>
      </w:r>
      <w:r w:rsidR="0436584F" w:rsidRPr="60FCD32C">
        <w:rPr>
          <w:rFonts w:ascii="Times New Roman Bold" w:hAnsi="Times New Roman Bold"/>
          <w:b/>
          <w:bCs/>
          <w:caps/>
          <w:u w:val="single"/>
        </w:rPr>
        <w:t xml:space="preserve"> </w:t>
      </w:r>
      <w:r w:rsidR="009E5C98">
        <w:rPr>
          <w:rFonts w:ascii="Times New Roman Bold" w:hAnsi="Times New Roman Bold"/>
          <w:b/>
          <w:bCs/>
          <w:caps/>
          <w:u w:val="single"/>
        </w:rPr>
        <w:t>FINAL RULEMAKING</w:t>
      </w:r>
    </w:p>
    <w:p w14:paraId="01A92E45" w14:textId="77777777" w:rsidR="006D7019" w:rsidRPr="00982CE0" w:rsidRDefault="006D7019" w:rsidP="001C4987">
      <w:pPr>
        <w:jc w:val="center"/>
        <w:rPr>
          <w:rFonts w:ascii="Times New Roman Bold" w:hAnsi="Times New Roman Bold"/>
          <w:b/>
          <w:caps/>
          <w:u w:val="single"/>
        </w:rPr>
      </w:pPr>
    </w:p>
    <w:p w14:paraId="5260D140" w14:textId="77777777" w:rsidR="001C4987" w:rsidRPr="00537784" w:rsidRDefault="18B1B195" w:rsidP="78C23600">
      <w:pPr>
        <w:jc w:val="center"/>
        <w:rPr>
          <w:b/>
          <w:bCs/>
        </w:rPr>
      </w:pPr>
      <w:r w:rsidRPr="78C23600">
        <w:rPr>
          <w:b/>
          <w:bCs/>
        </w:rPr>
        <w:t>Establishment of</w:t>
      </w:r>
      <w:r w:rsidR="00080757" w:rsidRPr="78C23600">
        <w:rPr>
          <w:b/>
          <w:bCs/>
        </w:rPr>
        <w:t xml:space="preserve"> the </w:t>
      </w:r>
      <w:r w:rsidR="20C75DED" w:rsidRPr="78C23600">
        <w:rPr>
          <w:b/>
          <w:bCs/>
        </w:rPr>
        <w:t xml:space="preserve">2021 </w:t>
      </w:r>
      <w:r w:rsidR="00080757" w:rsidRPr="78C23600">
        <w:rPr>
          <w:b/>
          <w:bCs/>
        </w:rPr>
        <w:t>Building Energy Performance Standards</w:t>
      </w:r>
    </w:p>
    <w:p w14:paraId="67486954" w14:textId="77777777" w:rsidR="001C4987" w:rsidRPr="008211BA" w:rsidRDefault="001C4987" w:rsidP="001C4987">
      <w:pPr>
        <w:jc w:val="both"/>
      </w:pPr>
    </w:p>
    <w:p w14:paraId="20403FBF" w14:textId="0EA26FD6" w:rsidR="001C4987" w:rsidRDefault="001C4987" w:rsidP="001C4987">
      <w:pPr>
        <w:jc w:val="both"/>
      </w:pPr>
      <w:r>
        <w:t xml:space="preserve">The Director of the Department of Energy and Environment (DOEE or Department), pursuant to the authority set forth in </w:t>
      </w:r>
      <w:r w:rsidR="006D7019">
        <w:t xml:space="preserve">the District Department of the Environment Establishment Act of 2005, </w:t>
      </w:r>
      <w:r w:rsidR="00FB59AC">
        <w:t>effective February 15, 2006 (D.C. Law 16-51; D.C. Official Code § 8-151.0</w:t>
      </w:r>
      <w:r w:rsidR="005F1626">
        <w:t xml:space="preserve">1 </w:t>
      </w:r>
      <w:r w:rsidR="005F1626" w:rsidRPr="56877EF4">
        <w:rPr>
          <w:i/>
          <w:iCs/>
        </w:rPr>
        <w:t>et seq</w:t>
      </w:r>
      <w:r w:rsidR="005F1626">
        <w:t>.</w:t>
      </w:r>
      <w:r w:rsidR="00FB59AC">
        <w:t>) (20</w:t>
      </w:r>
      <w:r w:rsidR="005F1626">
        <w:t>13</w:t>
      </w:r>
      <w:r w:rsidR="00FB59AC">
        <w:t xml:space="preserve"> Repl.</w:t>
      </w:r>
      <w:r w:rsidR="005F1626">
        <w:t xml:space="preserve"> &amp; 201</w:t>
      </w:r>
      <w:r w:rsidR="001E5C27">
        <w:t>9</w:t>
      </w:r>
      <w:r w:rsidR="005F1626">
        <w:t xml:space="preserve"> Supp.</w:t>
      </w:r>
      <w:r w:rsidR="00FB59AC">
        <w:t>))</w:t>
      </w:r>
      <w:r>
        <w:t>;</w:t>
      </w:r>
      <w:r w:rsidRPr="56877EF4">
        <w:rPr>
          <w:rFonts w:ascii="Times Roman" w:hAnsi="Times Roman"/>
        </w:rPr>
        <w:t xml:space="preserve"> </w:t>
      </w:r>
      <w:r w:rsidR="001E5C27">
        <w:t>Section</w:t>
      </w:r>
      <w:r w:rsidR="7192D3EE">
        <w:t>s</w:t>
      </w:r>
      <w:r w:rsidR="001E5C27">
        <w:t xml:space="preserve"> </w:t>
      </w:r>
      <w:r w:rsidR="00FB59AC">
        <w:t>30</w:t>
      </w:r>
      <w:r w:rsidR="003F78A8">
        <w:t>1</w:t>
      </w:r>
      <w:r w:rsidR="00FB59AC">
        <w:t xml:space="preserve"> </w:t>
      </w:r>
      <w:r w:rsidR="0065230E">
        <w:t xml:space="preserve">and 304 </w:t>
      </w:r>
      <w:r w:rsidR="00FB59AC">
        <w:t xml:space="preserve">of the </w:t>
      </w:r>
      <w:proofErr w:type="spellStart"/>
      <w:r w:rsidR="00FB59AC">
        <w:t>CleanEnergy</w:t>
      </w:r>
      <w:proofErr w:type="spellEnd"/>
      <w:r w:rsidR="00FB59AC">
        <w:t xml:space="preserve"> DC Omnibus Amendment Act of 2018 (CEDC Act), effective March 22, 2019 (D.C. Law 22-257; </w:t>
      </w:r>
      <w:r w:rsidR="00624AF9">
        <w:t>D.C. Official Code §§ 8-1772.21 and 8-1772.23</w:t>
      </w:r>
      <w:r w:rsidR="003A68F3">
        <w:t xml:space="preserve">), as amended by </w:t>
      </w:r>
      <w:r w:rsidR="001E5C27">
        <w:t>S</w:t>
      </w:r>
      <w:r w:rsidR="00057374">
        <w:t xml:space="preserve">ection 2 of the </w:t>
      </w:r>
      <w:proofErr w:type="spellStart"/>
      <w:r w:rsidR="00057374">
        <w:t>CleanEnergy</w:t>
      </w:r>
      <w:proofErr w:type="spellEnd"/>
      <w:r w:rsidR="00057374">
        <w:t xml:space="preserve"> DC Omnibus </w:t>
      </w:r>
      <w:r w:rsidR="00E101EA">
        <w:t xml:space="preserve">Technical </w:t>
      </w:r>
      <w:r w:rsidR="00057374">
        <w:t>Amendment</w:t>
      </w:r>
      <w:r w:rsidR="00FE4CCD">
        <w:t xml:space="preserve"> </w:t>
      </w:r>
      <w:r w:rsidR="00335E39">
        <w:t>Temporary</w:t>
      </w:r>
      <w:r w:rsidR="00E101EA">
        <w:t xml:space="preserve"> Amendment Act</w:t>
      </w:r>
      <w:r w:rsidR="00057374">
        <w:t xml:space="preserve"> of </w:t>
      </w:r>
      <w:r w:rsidR="0071587A">
        <w:t>202</w:t>
      </w:r>
      <w:r w:rsidR="00335E39">
        <w:t>0</w:t>
      </w:r>
      <w:r w:rsidR="00D873EB">
        <w:t xml:space="preserve">, effective </w:t>
      </w:r>
      <w:r w:rsidR="00335E39" w:rsidRPr="00335E39">
        <w:t xml:space="preserve">March </w:t>
      </w:r>
      <w:r w:rsidR="000A3776">
        <w:t xml:space="preserve">16, </w:t>
      </w:r>
      <w:r w:rsidR="0071587A">
        <w:t>2021</w:t>
      </w:r>
      <w:r w:rsidR="00D873EB">
        <w:t xml:space="preserve"> </w:t>
      </w:r>
      <w:r w:rsidR="00057374">
        <w:t>(D.C.</w:t>
      </w:r>
      <w:r w:rsidR="00D873EB">
        <w:t xml:space="preserve"> </w:t>
      </w:r>
      <w:r w:rsidR="00FE4CCD">
        <w:t>Act</w:t>
      </w:r>
      <w:r w:rsidR="003F409D">
        <w:t xml:space="preserve"> </w:t>
      </w:r>
      <w:r w:rsidR="0071587A">
        <w:t>2</w:t>
      </w:r>
      <w:r w:rsidR="00335E39">
        <w:t>3</w:t>
      </w:r>
      <w:r w:rsidR="003F409D">
        <w:t>-</w:t>
      </w:r>
      <w:r w:rsidR="00335E39">
        <w:t>500</w:t>
      </w:r>
      <w:r w:rsidR="003A68F3">
        <w:t xml:space="preserve">; </w:t>
      </w:r>
      <w:r w:rsidR="0071587A">
        <w:t>6</w:t>
      </w:r>
      <w:r w:rsidR="00335E39">
        <w:t>7</w:t>
      </w:r>
      <w:r w:rsidR="0071587A">
        <w:t xml:space="preserve"> </w:t>
      </w:r>
      <w:r w:rsidR="003A68F3">
        <w:t xml:space="preserve">DCR </w:t>
      </w:r>
      <w:r w:rsidR="00FE4CCD">
        <w:t>1</w:t>
      </w:r>
      <w:r w:rsidR="00335E39">
        <w:t>4383</w:t>
      </w:r>
      <w:r w:rsidR="00FE4CCD">
        <w:t xml:space="preserve"> </w:t>
      </w:r>
      <w:r w:rsidR="001E5C27">
        <w:t>(</w:t>
      </w:r>
      <w:r w:rsidR="00335E39">
        <w:t>December 11</w:t>
      </w:r>
      <w:r w:rsidR="001E5C27">
        <w:t xml:space="preserve">, </w:t>
      </w:r>
      <w:r w:rsidR="0071587A">
        <w:t>202</w:t>
      </w:r>
      <w:r w:rsidR="00335E39">
        <w:t>0</w:t>
      </w:r>
      <w:r w:rsidR="001E5C27">
        <w:t>)</w:t>
      </w:r>
      <w:r w:rsidR="00D873EB">
        <w:t>)</w:t>
      </w:r>
      <w:r w:rsidR="005F1626">
        <w:t xml:space="preserve">; and Mayor’s Order </w:t>
      </w:r>
      <w:r w:rsidR="00BB6F17">
        <w:t>2020-087</w:t>
      </w:r>
      <w:r w:rsidR="00C446AD">
        <w:t xml:space="preserve">, dated </w:t>
      </w:r>
      <w:r w:rsidR="00BB6F17">
        <w:t>August 21</w:t>
      </w:r>
      <w:r w:rsidR="6FC812A8">
        <w:t>,</w:t>
      </w:r>
      <w:r w:rsidR="00BB6F17">
        <w:t xml:space="preserve"> 2020, </w:t>
      </w:r>
      <w:r>
        <w:t>hereby</w:t>
      </w:r>
      <w:r w:rsidR="00781997">
        <w:t xml:space="preserve"> </w:t>
      </w:r>
      <w:r>
        <w:t xml:space="preserve">gives notice </w:t>
      </w:r>
      <w:r w:rsidR="000077C2" w:rsidRPr="000077C2">
        <w:t xml:space="preserve">of the adoption </w:t>
      </w:r>
      <w:r w:rsidR="00C52ECF">
        <w:t xml:space="preserve">of amendments </w:t>
      </w:r>
      <w:r w:rsidR="006A2719">
        <w:t xml:space="preserve">to </w:t>
      </w:r>
      <w:r>
        <w:t xml:space="preserve">Chapter </w:t>
      </w:r>
      <w:r w:rsidR="006A2719">
        <w:t>35</w:t>
      </w:r>
      <w:r w:rsidR="00A30BFF">
        <w:t xml:space="preserve"> (Green Building Requirements) </w:t>
      </w:r>
      <w:r>
        <w:t xml:space="preserve">of Title </w:t>
      </w:r>
      <w:r w:rsidR="00D60921">
        <w:t>20</w:t>
      </w:r>
      <w:r>
        <w:t xml:space="preserve"> </w:t>
      </w:r>
      <w:r w:rsidR="00A30BFF">
        <w:t>(Environment)</w:t>
      </w:r>
      <w:r w:rsidR="006A2719">
        <w:t xml:space="preserve"> </w:t>
      </w:r>
      <w:r>
        <w:t>of the District of Columbia Municipal Regulations (DCMR</w:t>
      </w:r>
      <w:r w:rsidR="00FB59AC">
        <w:t>)</w:t>
      </w:r>
      <w:r>
        <w:t>.</w:t>
      </w:r>
    </w:p>
    <w:p w14:paraId="4AC7E42B" w14:textId="77777777" w:rsidR="00217B7D" w:rsidRDefault="00217B7D" w:rsidP="001C4987">
      <w:pPr>
        <w:jc w:val="both"/>
      </w:pPr>
    </w:p>
    <w:p w14:paraId="138E9363" w14:textId="423E11D0" w:rsidR="00217B7D" w:rsidRPr="008211BA" w:rsidRDefault="00217B7D" w:rsidP="001C4987">
      <w:pPr>
        <w:jc w:val="both"/>
      </w:pPr>
      <w:r>
        <w:t xml:space="preserve">The rulemaking will implement provision 301(b) of the CEDC Act, which requires that, by January 1, 2021, DOEE establish property types and Building Energy Performance Standards (BEPS) by property type for privately-owned buildings with at least 50,000 square feet of gross floor area and all District-owned or District instrumentality-owned buildings with at least 10,000 square feet of gross floor area. For more information on how DOEE determined these Standards please see the </w:t>
      </w:r>
      <w:hyperlink r:id="rId11" w:history="1">
        <w:r>
          <w:t>Guide to the 2021 BEPS</w:t>
        </w:r>
      </w:hyperlink>
      <w:r>
        <w:t xml:space="preserve"> document, available at https://doee.dc.gov/publication/2021-standards-beps-period-1.</w:t>
      </w:r>
    </w:p>
    <w:p w14:paraId="5BDA51BC" w14:textId="77777777" w:rsidR="00182291" w:rsidRPr="000D326A" w:rsidRDefault="00182291" w:rsidP="00A96C34">
      <w:pPr>
        <w:jc w:val="both"/>
      </w:pPr>
    </w:p>
    <w:p w14:paraId="79BE7EC6" w14:textId="66D4C0A4" w:rsidR="00683FDF" w:rsidRDefault="3740E86A" w:rsidP="00683FDF">
      <w:pPr>
        <w:jc w:val="both"/>
      </w:pPr>
      <w:r>
        <w:t xml:space="preserve">A Notice of </w:t>
      </w:r>
      <w:r w:rsidR="009E5C98">
        <w:t xml:space="preserve">Emergency and </w:t>
      </w:r>
      <w:r>
        <w:t xml:space="preserve">Proposed Rulemaking was published in the </w:t>
      </w:r>
      <w:r w:rsidRPr="00EF032F">
        <w:rPr>
          <w:i/>
          <w:iCs/>
        </w:rPr>
        <w:t>D.C. Register</w:t>
      </w:r>
      <w:r>
        <w:t xml:space="preserve"> on </w:t>
      </w:r>
      <w:r w:rsidR="0071587A">
        <w:t xml:space="preserve">January 1, 2021, at 68 DCR </w:t>
      </w:r>
      <w:r w:rsidR="00BC13B7">
        <w:t>00</w:t>
      </w:r>
      <w:r w:rsidR="0071587A">
        <w:t>164</w:t>
      </w:r>
      <w:r w:rsidR="00217B7D">
        <w:t xml:space="preserve"> (</w:t>
      </w:r>
      <w:r w:rsidR="00087769">
        <w:t xml:space="preserve">First </w:t>
      </w:r>
      <w:r w:rsidR="00217B7D">
        <w:t>Emergency and Proposed Rulemaking)</w:t>
      </w:r>
      <w:r>
        <w:t>.</w:t>
      </w:r>
      <w:r w:rsidR="00683FDF">
        <w:t xml:space="preserve"> The First Emergency and Proposed Rulemaking was adopted on December 23, 2020, became effective on January 1, 2021, and remained in effect until April 22, 2021. A Second Emergency </w:t>
      </w:r>
      <w:r w:rsidR="006B11A2">
        <w:t>R</w:t>
      </w:r>
      <w:r w:rsidR="00683FDF">
        <w:t>ulemaking was adopted on April 22, 2021, became effective on that date, and remained in effect until the publication of this final rulemaking.</w:t>
      </w:r>
      <w:r w:rsidR="008C61E0" w:rsidRPr="008C61E0">
        <w:t xml:space="preserve"> These rules were adopted as final on </w:t>
      </w:r>
      <w:proofErr w:type="gramStart"/>
      <w:r w:rsidR="008C61E0" w:rsidRPr="008C61E0">
        <w:t>April 26, 2021</w:t>
      </w:r>
      <w:r w:rsidR="003661FB">
        <w:t>,</w:t>
      </w:r>
      <w:r w:rsidR="008C61E0" w:rsidRPr="008C61E0">
        <w:t xml:space="preserve"> and</w:t>
      </w:r>
      <w:proofErr w:type="gramEnd"/>
      <w:r w:rsidR="008C61E0" w:rsidRPr="008C61E0">
        <w:t xml:space="preserve"> will be effective upon publication of this notice in the </w:t>
      </w:r>
      <w:r w:rsidR="008C61E0" w:rsidRPr="0066460B">
        <w:rPr>
          <w:i/>
          <w:iCs/>
        </w:rPr>
        <w:t>D.C. Register</w:t>
      </w:r>
      <w:r w:rsidR="008C61E0" w:rsidRPr="008C61E0">
        <w:t>.</w:t>
      </w:r>
    </w:p>
    <w:p w14:paraId="3E85594B" w14:textId="77777777" w:rsidR="00683FDF" w:rsidRDefault="00683FDF" w:rsidP="71C1A813">
      <w:pPr>
        <w:jc w:val="both"/>
      </w:pPr>
    </w:p>
    <w:p w14:paraId="10B9274B" w14:textId="07244EAD" w:rsidR="009E5C98" w:rsidRDefault="3740E86A" w:rsidP="71C1A813">
      <w:pPr>
        <w:jc w:val="both"/>
      </w:pPr>
      <w:r>
        <w:t xml:space="preserve">The thirty (30) day comment period </w:t>
      </w:r>
      <w:r w:rsidR="00683FDF">
        <w:t xml:space="preserve">for the First Emergency and Proposed Rulemaking </w:t>
      </w:r>
      <w:r>
        <w:t xml:space="preserve">ended on January 31, 2021, during which DOEE received one (1) set of formal comments. </w:t>
      </w:r>
      <w:r w:rsidR="009E5C98">
        <w:t>The comment</w:t>
      </w:r>
      <w:r w:rsidR="0071587A">
        <w:t>s</w:t>
      </w:r>
      <w:r w:rsidR="009E5C98">
        <w:t xml:space="preserve"> reflected a concern that the use of Source EUI as a metric may encourage the use of natural gas over electric systems.  </w:t>
      </w:r>
      <w:r w:rsidR="7E0165B6">
        <w:t>DOEE has determined that no changes to the rulemaking are necessary pursuant to the comment</w:t>
      </w:r>
      <w:r w:rsidR="009E5C98">
        <w:t xml:space="preserve"> because the current regulations </w:t>
      </w:r>
      <w:r w:rsidR="00217B7D">
        <w:t>reflect</w:t>
      </w:r>
      <w:r w:rsidR="009E5C98">
        <w:t xml:space="preserve"> the requirements of the Clean Energy DC Omnibus Amendment Act that the</w:t>
      </w:r>
      <w:r w:rsidR="00217B7D">
        <w:t xml:space="preserve"> Building Energy Performance Standards (</w:t>
      </w:r>
      <w:r w:rsidR="009E5C98">
        <w:t>BEPS</w:t>
      </w:r>
      <w:r w:rsidR="00217B7D">
        <w:t>)</w:t>
      </w:r>
      <w:r w:rsidR="009E5C98">
        <w:t xml:space="preserve"> be based on ENERGY STAR® </w:t>
      </w:r>
      <w:r w:rsidR="00217B7D">
        <w:t>Score</w:t>
      </w:r>
      <w:r w:rsidR="009E5C98">
        <w:t xml:space="preserve"> or an </w:t>
      </w:r>
      <w:r w:rsidR="00217B7D">
        <w:t>Equivalent metric. DOEE, with significant input from the BEPS Task</w:t>
      </w:r>
      <w:r w:rsidR="0071587A">
        <w:t xml:space="preserve"> Force,</w:t>
      </w:r>
      <w:r w:rsidR="00217B7D">
        <w:t xml:space="preserve"> determined that </w:t>
      </w:r>
      <w:r w:rsidR="009E5C98">
        <w:t xml:space="preserve">the most appropriate </w:t>
      </w:r>
      <w:r w:rsidR="00217B7D">
        <w:t>equivalent</w:t>
      </w:r>
      <w:r w:rsidR="009E5C98">
        <w:t xml:space="preserve"> metric is Source Energy Use </w:t>
      </w:r>
      <w:r w:rsidR="00217B7D">
        <w:t>Intensity</w:t>
      </w:r>
      <w:r w:rsidR="009E5C98">
        <w:t xml:space="preserve"> (Source EUI</w:t>
      </w:r>
      <w:r w:rsidR="00217B7D">
        <w:t>; Weather-Normalized when possible)</w:t>
      </w:r>
      <w:r w:rsidR="7E0165B6">
        <w:t>.</w:t>
      </w:r>
    </w:p>
    <w:p w14:paraId="4A03C990" w14:textId="77777777" w:rsidR="00AA4132" w:rsidRDefault="00AA4132" w:rsidP="71C1A813">
      <w:pPr>
        <w:jc w:val="both"/>
      </w:pPr>
    </w:p>
    <w:p w14:paraId="6CFF2863" w14:textId="14AC1BE7" w:rsidR="00C52ECF" w:rsidRDefault="009E5C98" w:rsidP="001C4987">
      <w:pPr>
        <w:jc w:val="both"/>
      </w:pPr>
      <w:r>
        <w:t xml:space="preserve">This rulemaking contains several small changes </w:t>
      </w:r>
      <w:r w:rsidR="00217B7D">
        <w:t xml:space="preserve">from the </w:t>
      </w:r>
      <w:r w:rsidR="00683FDF">
        <w:t xml:space="preserve">First </w:t>
      </w:r>
      <w:r w:rsidR="00217B7D">
        <w:t>Emergency and Proposed Rulemaking</w:t>
      </w:r>
      <w:r w:rsidR="0071587A">
        <w:t xml:space="preserve">, each designed to clarify the intended meaning of that rulemaking. </w:t>
      </w:r>
      <w:r w:rsidR="00217B7D">
        <w:t xml:space="preserve"> DOEE updated § </w:t>
      </w:r>
      <w:r w:rsidR="21DB21C3">
        <w:t>3530.</w:t>
      </w:r>
      <w:r w:rsidR="6CC9019A">
        <w:t xml:space="preserve">5 to clarify that </w:t>
      </w:r>
      <w:r w:rsidR="00183F62">
        <w:t>DOEE must have</w:t>
      </w:r>
      <w:r w:rsidR="00342D80">
        <w:t xml:space="preserve"> </w:t>
      </w:r>
      <w:r w:rsidR="001B43C6">
        <w:t xml:space="preserve">a </w:t>
      </w:r>
      <w:r w:rsidR="008C591D">
        <w:t>c</w:t>
      </w:r>
      <w:r w:rsidR="6CC9019A">
        <w:t xml:space="preserve">omplete and </w:t>
      </w:r>
      <w:r w:rsidR="008C591D">
        <w:t xml:space="preserve">accurate </w:t>
      </w:r>
      <w:r w:rsidR="6CC9019A">
        <w:t xml:space="preserve">2019 District Benchmark Results </w:t>
      </w:r>
      <w:r w:rsidR="6CC9019A">
        <w:lastRenderedPageBreak/>
        <w:t xml:space="preserve">and Compliance Report </w:t>
      </w:r>
      <w:r w:rsidR="28C5EA49">
        <w:t>for DOEE to consider a property as meeting the BEPS. Additionally</w:t>
      </w:r>
      <w:r w:rsidR="6A12CBFD">
        <w:t xml:space="preserve">, </w:t>
      </w:r>
      <w:r w:rsidR="00217B7D">
        <w:t xml:space="preserve">DOEE clarified § </w:t>
      </w:r>
      <w:r w:rsidR="6A12CBFD">
        <w:t>3530.6 to confirm which properties can request to use</w:t>
      </w:r>
      <w:r w:rsidR="0071587A">
        <w:t xml:space="preserve"> their</w:t>
      </w:r>
      <w:r w:rsidR="6A12CBFD">
        <w:t xml:space="preserve"> calendar year 2018 District Benchmark Results and Compliance Report</w:t>
      </w:r>
      <w:r w:rsidR="17FC4ED7">
        <w:t xml:space="preserve"> and update</w:t>
      </w:r>
      <w:r w:rsidR="00217B7D">
        <w:t xml:space="preserve">d § </w:t>
      </w:r>
      <w:r w:rsidR="17FC4ED7">
        <w:t xml:space="preserve">3530.7 </w:t>
      </w:r>
      <w:r w:rsidR="00217B7D">
        <w:t xml:space="preserve">for </w:t>
      </w:r>
      <w:r w:rsidR="17FC4ED7">
        <w:t xml:space="preserve">consistency with </w:t>
      </w:r>
      <w:r w:rsidR="00217B7D">
        <w:t xml:space="preserve">§ </w:t>
      </w:r>
      <w:r w:rsidR="17FC4ED7">
        <w:t xml:space="preserve">3530.6. </w:t>
      </w:r>
      <w:r w:rsidR="00853C54">
        <w:t>DOEE</w:t>
      </w:r>
      <w:r w:rsidR="000371D8">
        <w:t xml:space="preserve"> also</w:t>
      </w:r>
      <w:r w:rsidR="00853C54">
        <w:t xml:space="preserve"> </w:t>
      </w:r>
      <w:r w:rsidR="00613F7D">
        <w:t xml:space="preserve">amended </w:t>
      </w:r>
      <w:r w:rsidR="00853C54">
        <w:t xml:space="preserve">§ 3530.7(a) to </w:t>
      </w:r>
      <w:r w:rsidR="00613F7D">
        <w:t xml:space="preserve">clarify the </w:t>
      </w:r>
      <w:r w:rsidR="00490F90">
        <w:t>mixed-</w:t>
      </w:r>
      <w:r w:rsidR="00853C54">
        <w:t xml:space="preserve">use </w:t>
      </w:r>
      <w:r w:rsidR="00613F7D">
        <w:t xml:space="preserve">properties </w:t>
      </w:r>
      <w:r w:rsidR="000D5DC5">
        <w:t xml:space="preserve">eligible </w:t>
      </w:r>
      <w:r w:rsidR="00613F7D">
        <w:t xml:space="preserve">to </w:t>
      </w:r>
      <w:r w:rsidR="000D5DC5">
        <w:t xml:space="preserve">request </w:t>
      </w:r>
      <w:r w:rsidR="00613F7D">
        <w:t xml:space="preserve">a </w:t>
      </w:r>
      <w:r w:rsidR="000D5DC5">
        <w:t>variance.</w:t>
      </w:r>
      <w:r w:rsidR="00853C54">
        <w:t xml:space="preserve"> </w:t>
      </w:r>
      <w:r w:rsidR="00217B7D">
        <w:t xml:space="preserve">Finally, DOEE added </w:t>
      </w:r>
      <w:r w:rsidR="3E0F3EBC">
        <w:t xml:space="preserve">a definition for Hospital Campus to the Definitions section. </w:t>
      </w:r>
    </w:p>
    <w:p w14:paraId="29B73B55" w14:textId="77777777" w:rsidR="00BA123B" w:rsidRPr="008211BA" w:rsidRDefault="00BA123B" w:rsidP="001C4987">
      <w:pPr>
        <w:jc w:val="both"/>
      </w:pPr>
    </w:p>
    <w:p w14:paraId="13BD57CD" w14:textId="77777777" w:rsidR="00D60921" w:rsidRPr="008211BA" w:rsidRDefault="00A00E86" w:rsidP="00E101EA">
      <w:pPr>
        <w:jc w:val="both"/>
        <w:rPr>
          <w:b/>
        </w:rPr>
      </w:pPr>
      <w:r>
        <w:rPr>
          <w:b/>
        </w:rPr>
        <w:t xml:space="preserve">Chapter 35, GREEN BUILDING REQUIREMENTS, of </w:t>
      </w:r>
      <w:r w:rsidR="00816B32">
        <w:rPr>
          <w:b/>
        </w:rPr>
        <w:t>T</w:t>
      </w:r>
      <w:r>
        <w:rPr>
          <w:b/>
        </w:rPr>
        <w:t>itle 20</w:t>
      </w:r>
      <w:r w:rsidR="00A30BFF">
        <w:rPr>
          <w:b/>
        </w:rPr>
        <w:t xml:space="preserve"> DCMR</w:t>
      </w:r>
      <w:r>
        <w:rPr>
          <w:b/>
        </w:rPr>
        <w:t>, ENVIRONMENT, is amended as follows</w:t>
      </w:r>
      <w:r w:rsidR="00A30BFF">
        <w:rPr>
          <w:b/>
        </w:rPr>
        <w:t>:</w:t>
      </w:r>
    </w:p>
    <w:p w14:paraId="61DE146F" w14:textId="77777777" w:rsidR="00A00E86" w:rsidRDefault="00A00E86" w:rsidP="00D60921">
      <w:pPr>
        <w:rPr>
          <w:b/>
        </w:rPr>
      </w:pPr>
    </w:p>
    <w:p w14:paraId="1FC2D2AC" w14:textId="77777777" w:rsidR="00D60921" w:rsidRPr="000077C2" w:rsidRDefault="000077C2" w:rsidP="000077C2">
      <w:pPr>
        <w:jc w:val="both"/>
        <w:rPr>
          <w:rFonts w:ascii="Times Roman" w:eastAsia="Times Roman" w:hAnsi="Times Roman" w:cs="Times Roman"/>
          <w:b/>
          <w:bCs/>
          <w:caps/>
        </w:rPr>
      </w:pPr>
      <w:r>
        <w:rPr>
          <w:b/>
        </w:rPr>
        <w:t>A new</w:t>
      </w:r>
      <w:r w:rsidR="00A00E86">
        <w:rPr>
          <w:b/>
        </w:rPr>
        <w:t xml:space="preserve"> </w:t>
      </w:r>
      <w:r w:rsidR="00A30BFF">
        <w:rPr>
          <w:b/>
        </w:rPr>
        <w:t>S</w:t>
      </w:r>
      <w:r w:rsidR="00A00E86">
        <w:rPr>
          <w:b/>
        </w:rPr>
        <w:t xml:space="preserve">ection </w:t>
      </w:r>
      <w:r w:rsidR="00D67EF1">
        <w:rPr>
          <w:b/>
        </w:rPr>
        <w:t>3530</w:t>
      </w:r>
      <w:r>
        <w:rPr>
          <w:b/>
        </w:rPr>
        <w:t xml:space="preserve">, </w:t>
      </w:r>
      <w:r w:rsidRPr="56877EF4">
        <w:rPr>
          <w:rFonts w:ascii="Times Roman" w:eastAsia="Times Roman" w:hAnsi="Times Roman" w:cs="Times Roman"/>
          <w:b/>
          <w:bCs/>
          <w:caps/>
        </w:rPr>
        <w:t>2021 Building energy performance standards (BEPS)</w:t>
      </w:r>
      <w:r>
        <w:rPr>
          <w:rFonts w:ascii="Times Roman" w:eastAsia="Times Roman" w:hAnsi="Times Roman" w:cs="Times Roman"/>
          <w:b/>
          <w:bCs/>
          <w:caps/>
        </w:rPr>
        <w:t xml:space="preserve">, </w:t>
      </w:r>
      <w:r w:rsidR="00D67EF1">
        <w:rPr>
          <w:b/>
        </w:rPr>
        <w:t>is</w:t>
      </w:r>
      <w:r w:rsidR="00A00E86">
        <w:rPr>
          <w:b/>
        </w:rPr>
        <w:t xml:space="preserve"> added to read as follows:</w:t>
      </w:r>
    </w:p>
    <w:p w14:paraId="1018DCFD" w14:textId="77777777" w:rsidR="007874AA" w:rsidRPr="008211BA" w:rsidRDefault="007874AA" w:rsidP="007874AA">
      <w:pPr>
        <w:ind w:left="1440" w:hanging="1438"/>
        <w:rPr>
          <w:rFonts w:ascii="Times New Roman Bold" w:hAnsi="Times New Roman Bold"/>
          <w:b/>
          <w:caps/>
          <w:szCs w:val="28"/>
        </w:rPr>
      </w:pPr>
    </w:p>
    <w:p w14:paraId="24E29AD9" w14:textId="77777777" w:rsidR="007874AA" w:rsidRPr="008211BA" w:rsidRDefault="00D67EF1" w:rsidP="56877EF4">
      <w:pPr>
        <w:ind w:left="1440" w:hanging="1438"/>
        <w:jc w:val="both"/>
        <w:rPr>
          <w:rFonts w:ascii="Times Roman" w:eastAsia="Times Roman" w:hAnsi="Times Roman" w:cs="Times Roman"/>
          <w:b/>
          <w:bCs/>
          <w:caps/>
        </w:rPr>
      </w:pPr>
      <w:r w:rsidRPr="56877EF4">
        <w:rPr>
          <w:rFonts w:ascii="Times Roman" w:eastAsia="Times Roman" w:hAnsi="Times Roman" w:cs="Times Roman"/>
          <w:b/>
          <w:bCs/>
          <w:caps/>
        </w:rPr>
        <w:t>3530</w:t>
      </w:r>
      <w:r w:rsidR="058A5838" w:rsidRPr="56877EF4">
        <w:rPr>
          <w:rFonts w:ascii="Times Roman" w:eastAsia="Times Roman" w:hAnsi="Times Roman" w:cs="Times Roman"/>
          <w:b/>
          <w:bCs/>
          <w:caps/>
        </w:rPr>
        <w:t xml:space="preserve">    </w:t>
      </w:r>
      <w:r w:rsidR="007874AA" w:rsidRPr="008211BA">
        <w:rPr>
          <w:rFonts w:ascii="Times New Roman Bold" w:hAnsi="Times New Roman Bold"/>
          <w:b/>
          <w:caps/>
          <w:szCs w:val="28"/>
        </w:rPr>
        <w:tab/>
      </w:r>
      <w:r w:rsidRPr="56877EF4">
        <w:rPr>
          <w:rFonts w:ascii="Times Roman" w:eastAsia="Times Roman" w:hAnsi="Times Roman" w:cs="Times Roman"/>
          <w:b/>
          <w:bCs/>
          <w:caps/>
        </w:rPr>
        <w:t xml:space="preserve">2021 </w:t>
      </w:r>
      <w:r w:rsidR="00BB143F" w:rsidRPr="56877EF4">
        <w:rPr>
          <w:rFonts w:ascii="Times Roman" w:eastAsia="Times Roman" w:hAnsi="Times Roman" w:cs="Times Roman"/>
          <w:b/>
          <w:bCs/>
          <w:caps/>
        </w:rPr>
        <w:t xml:space="preserve">Building energy performance standards </w:t>
      </w:r>
      <w:r w:rsidR="00912209" w:rsidRPr="56877EF4">
        <w:rPr>
          <w:rFonts w:ascii="Times Roman" w:eastAsia="Times Roman" w:hAnsi="Times Roman" w:cs="Times Roman"/>
          <w:b/>
          <w:bCs/>
          <w:caps/>
        </w:rPr>
        <w:t>(BEPS)</w:t>
      </w:r>
    </w:p>
    <w:p w14:paraId="245B2E81" w14:textId="77777777" w:rsidR="007874AA" w:rsidRPr="008211BA" w:rsidRDefault="007874AA" w:rsidP="56877EF4">
      <w:pPr>
        <w:ind w:left="1440" w:hanging="1438"/>
        <w:jc w:val="both"/>
        <w:rPr>
          <w:rFonts w:ascii="Times Roman" w:eastAsia="Times Roman" w:hAnsi="Times Roman" w:cs="Times Roman"/>
          <w:b/>
          <w:bCs/>
          <w:caps/>
        </w:rPr>
      </w:pPr>
    </w:p>
    <w:p w14:paraId="5913E321" w14:textId="77777777" w:rsidR="00D13E30" w:rsidRDefault="00D67EF1" w:rsidP="00534D3C">
      <w:pPr>
        <w:tabs>
          <w:tab w:val="left" w:pos="1440"/>
        </w:tabs>
        <w:spacing w:after="240"/>
        <w:ind w:left="1440" w:hanging="1440"/>
        <w:jc w:val="both"/>
      </w:pPr>
      <w:r>
        <w:t>3530</w:t>
      </w:r>
      <w:r w:rsidR="007874AA" w:rsidRPr="008211BA">
        <w:t>.1</w:t>
      </w:r>
      <w:r w:rsidR="580F9E08" w:rsidRPr="008211BA">
        <w:t xml:space="preserve"> </w:t>
      </w:r>
      <w:r w:rsidR="007874AA" w:rsidRPr="008211BA">
        <w:tab/>
      </w:r>
      <w:r w:rsidRPr="00D67EF1">
        <w:t>T</w:t>
      </w:r>
      <w:r>
        <w:t>he BEPS in</w:t>
      </w:r>
      <w:r w:rsidRPr="00D67EF1">
        <w:t xml:space="preserve"> </w:t>
      </w:r>
      <w:r>
        <w:t>this section</w:t>
      </w:r>
      <w:r w:rsidRPr="00D67EF1">
        <w:t xml:space="preserve"> appl</w:t>
      </w:r>
      <w:r>
        <w:t>y</w:t>
      </w:r>
      <w:r w:rsidRPr="00D67EF1">
        <w:t xml:space="preserve"> to </w:t>
      </w:r>
      <w:r w:rsidR="78CA5B67" w:rsidRPr="00D67EF1">
        <w:t xml:space="preserve">all </w:t>
      </w:r>
      <w:r w:rsidRPr="00D67EF1">
        <w:t>privately-owned buildings with at least 50,000 square feet of gross floor area</w:t>
      </w:r>
      <w:r w:rsidR="65B27ACE" w:rsidRPr="00D67EF1">
        <w:t>,</w:t>
      </w:r>
      <w:r w:rsidRPr="00D67EF1">
        <w:t xml:space="preserve"> and all District-owned or District instrumentality-owned buildings with at least 10,000 square feet of gross floor area</w:t>
      </w:r>
      <w:r w:rsidR="00714D61" w:rsidRPr="00D67EF1">
        <w:t>,</w:t>
      </w:r>
      <w:r w:rsidR="00E00CD5">
        <w:t xml:space="preserve"> that are not subject to BEPS in </w:t>
      </w:r>
      <w:r w:rsidR="000077C2">
        <w:t>Subs</w:t>
      </w:r>
      <w:r w:rsidR="00E00CD5">
        <w:t>ection 3530.2 or 3530.3</w:t>
      </w:r>
      <w:r w:rsidRPr="00D67EF1">
        <w:t>. The “ENERGY STAR Score” column lists the BEPS for property types that can receive an ENERGY STAR</w:t>
      </w:r>
      <w:r w:rsidR="00705D2C">
        <w:t>®</w:t>
      </w:r>
      <w:r w:rsidRPr="00D67EF1">
        <w:t xml:space="preserve"> Score. The “Source EUI” column lists the BEPS for buildings that cannot receive an ENERGY STAR Score. </w:t>
      </w:r>
      <w:r>
        <w:t xml:space="preserve">All Energy Use Intensity (EUI) values are </w:t>
      </w:r>
      <w:proofErr w:type="spellStart"/>
      <w:r>
        <w:t>kBtu</w:t>
      </w:r>
      <w:proofErr w:type="spellEnd"/>
      <w:r>
        <w:t xml:space="preserve">/ft2 unless otherwise noted. </w:t>
      </w:r>
    </w:p>
    <w:tbl>
      <w:tblPr>
        <w:tblStyle w:val="TableGrid"/>
        <w:tblW w:w="9350" w:type="dxa"/>
        <w:jc w:val="center"/>
        <w:tblLook w:val="04A0" w:firstRow="1" w:lastRow="0" w:firstColumn="1" w:lastColumn="0" w:noHBand="0" w:noVBand="1"/>
      </w:tblPr>
      <w:tblGrid>
        <w:gridCol w:w="5145"/>
        <w:gridCol w:w="21"/>
        <w:gridCol w:w="1890"/>
        <w:gridCol w:w="23"/>
        <w:gridCol w:w="2259"/>
        <w:gridCol w:w="12"/>
      </w:tblGrid>
      <w:tr w:rsidR="00D67EF1" w14:paraId="4956BEDC" w14:textId="77777777" w:rsidTr="00534D3C">
        <w:trPr>
          <w:trHeight w:val="306"/>
          <w:jc w:val="center"/>
        </w:trPr>
        <w:tc>
          <w:tcPr>
            <w:tcW w:w="5166" w:type="dxa"/>
            <w:gridSpan w:val="2"/>
            <w:vMerge w:val="restart"/>
            <w:noWrap/>
            <w:vAlign w:val="center"/>
            <w:hideMark/>
          </w:tcPr>
          <w:p w14:paraId="6AFD41C7" w14:textId="77777777" w:rsidR="00D67EF1" w:rsidRDefault="00D67EF1" w:rsidP="00D67EF1">
            <w:pPr>
              <w:rPr>
                <w:b/>
                <w:bCs/>
              </w:rPr>
            </w:pPr>
            <w:r w:rsidRPr="0C09CAD9">
              <w:rPr>
                <w:b/>
                <w:bCs/>
              </w:rPr>
              <w:t>Property Type</w:t>
            </w:r>
          </w:p>
        </w:tc>
        <w:tc>
          <w:tcPr>
            <w:tcW w:w="4184" w:type="dxa"/>
            <w:gridSpan w:val="4"/>
            <w:tcBorders>
              <w:bottom w:val="single" w:sz="12" w:space="0" w:color="auto"/>
            </w:tcBorders>
            <w:noWrap/>
            <w:vAlign w:val="bottom"/>
            <w:hideMark/>
          </w:tcPr>
          <w:p w14:paraId="10D15280" w14:textId="77777777" w:rsidR="00D67EF1" w:rsidRDefault="00D67EF1" w:rsidP="00D67EF1">
            <w:pPr>
              <w:jc w:val="center"/>
              <w:rPr>
                <w:b/>
                <w:bCs/>
              </w:rPr>
            </w:pPr>
            <w:r w:rsidRPr="00195D0D">
              <w:rPr>
                <w:b/>
              </w:rPr>
              <w:t>2021 Building Energy Performance Standard</w:t>
            </w:r>
          </w:p>
        </w:tc>
      </w:tr>
      <w:tr w:rsidR="00D67EF1" w:rsidRPr="000324D7" w14:paraId="51DC4CC9" w14:textId="77777777" w:rsidTr="00534D3C">
        <w:trPr>
          <w:trHeight w:val="306"/>
          <w:jc w:val="center"/>
        </w:trPr>
        <w:tc>
          <w:tcPr>
            <w:tcW w:w="5166" w:type="dxa"/>
            <w:gridSpan w:val="2"/>
            <w:vMerge/>
            <w:noWrap/>
            <w:vAlign w:val="bottom"/>
            <w:hideMark/>
          </w:tcPr>
          <w:p w14:paraId="1FE4C6E8" w14:textId="77777777" w:rsidR="00D67EF1" w:rsidRPr="000324D7" w:rsidRDefault="00D67EF1" w:rsidP="00D67EF1">
            <w:pPr>
              <w:rPr>
                <w:b/>
                <w:bCs/>
              </w:rPr>
            </w:pPr>
          </w:p>
        </w:tc>
        <w:tc>
          <w:tcPr>
            <w:tcW w:w="1913" w:type="dxa"/>
            <w:gridSpan w:val="2"/>
            <w:tcBorders>
              <w:bottom w:val="single" w:sz="12" w:space="0" w:color="auto"/>
            </w:tcBorders>
            <w:noWrap/>
            <w:vAlign w:val="bottom"/>
            <w:hideMark/>
          </w:tcPr>
          <w:p w14:paraId="26AF629D" w14:textId="77777777" w:rsidR="00D67EF1" w:rsidRPr="000324D7" w:rsidRDefault="00D67EF1" w:rsidP="00D67EF1">
            <w:pPr>
              <w:jc w:val="center"/>
              <w:rPr>
                <w:b/>
                <w:bCs/>
              </w:rPr>
            </w:pPr>
            <w:r w:rsidRPr="000324D7">
              <w:rPr>
                <w:b/>
                <w:bCs/>
              </w:rPr>
              <w:t>ENERGY STAR Score</w:t>
            </w:r>
          </w:p>
        </w:tc>
        <w:tc>
          <w:tcPr>
            <w:tcW w:w="2271" w:type="dxa"/>
            <w:gridSpan w:val="2"/>
            <w:tcBorders>
              <w:bottom w:val="single" w:sz="12" w:space="0" w:color="auto"/>
            </w:tcBorders>
            <w:noWrap/>
            <w:vAlign w:val="bottom"/>
            <w:hideMark/>
          </w:tcPr>
          <w:p w14:paraId="3166DA95" w14:textId="77777777" w:rsidR="00D67EF1" w:rsidRPr="000324D7" w:rsidRDefault="00D67EF1" w:rsidP="78C23600">
            <w:pPr>
              <w:jc w:val="center"/>
              <w:rPr>
                <w:b/>
                <w:bCs/>
                <w:vertAlign w:val="superscript"/>
              </w:rPr>
            </w:pPr>
            <w:r w:rsidRPr="78C23600">
              <w:rPr>
                <w:b/>
                <w:bCs/>
              </w:rPr>
              <w:t>Source EUI</w:t>
            </w:r>
          </w:p>
        </w:tc>
      </w:tr>
      <w:tr w:rsidR="00D67EF1" w:rsidRPr="000324D7" w14:paraId="3A0411B4" w14:textId="77777777" w:rsidTr="00534D3C">
        <w:trPr>
          <w:gridAfter w:val="1"/>
          <w:wAfter w:w="12" w:type="dxa"/>
          <w:trHeight w:val="306"/>
          <w:jc w:val="center"/>
        </w:trPr>
        <w:tc>
          <w:tcPr>
            <w:tcW w:w="5145" w:type="dxa"/>
            <w:tcBorders>
              <w:top w:val="single" w:sz="12" w:space="0" w:color="auto"/>
            </w:tcBorders>
            <w:noWrap/>
            <w:hideMark/>
          </w:tcPr>
          <w:p w14:paraId="0B7A9FE0" w14:textId="77777777" w:rsidR="00D67EF1" w:rsidRPr="000324D7" w:rsidRDefault="00D67EF1" w:rsidP="78C23600">
            <w:pPr>
              <w:rPr>
                <w:vertAlign w:val="superscript"/>
              </w:rPr>
            </w:pPr>
            <w:r>
              <w:t>Adult Education</w:t>
            </w:r>
          </w:p>
        </w:tc>
        <w:tc>
          <w:tcPr>
            <w:tcW w:w="1911" w:type="dxa"/>
            <w:gridSpan w:val="2"/>
            <w:tcBorders>
              <w:top w:val="single" w:sz="12" w:space="0" w:color="auto"/>
            </w:tcBorders>
            <w:noWrap/>
            <w:hideMark/>
          </w:tcPr>
          <w:p w14:paraId="7A541A94" w14:textId="77777777" w:rsidR="00D67EF1" w:rsidRPr="000324D7" w:rsidRDefault="00D67EF1" w:rsidP="00D67EF1">
            <w:pPr>
              <w:jc w:val="center"/>
            </w:pPr>
          </w:p>
        </w:tc>
        <w:tc>
          <w:tcPr>
            <w:tcW w:w="2282" w:type="dxa"/>
            <w:gridSpan w:val="2"/>
            <w:tcBorders>
              <w:top w:val="single" w:sz="12" w:space="0" w:color="auto"/>
            </w:tcBorders>
            <w:noWrap/>
            <w:hideMark/>
          </w:tcPr>
          <w:p w14:paraId="078CA78A" w14:textId="77777777" w:rsidR="00D67EF1" w:rsidRPr="000324D7" w:rsidRDefault="00D67EF1" w:rsidP="00D67EF1">
            <w:pPr>
              <w:jc w:val="center"/>
            </w:pPr>
            <w:r w:rsidRPr="000324D7">
              <w:t>110.4</w:t>
            </w:r>
          </w:p>
        </w:tc>
      </w:tr>
      <w:tr w:rsidR="00D67EF1" w:rsidRPr="000324D7" w14:paraId="62EE9326" w14:textId="77777777" w:rsidTr="00534D3C">
        <w:trPr>
          <w:gridAfter w:val="1"/>
          <w:wAfter w:w="12" w:type="dxa"/>
          <w:trHeight w:val="306"/>
          <w:jc w:val="center"/>
        </w:trPr>
        <w:tc>
          <w:tcPr>
            <w:tcW w:w="5145" w:type="dxa"/>
            <w:noWrap/>
            <w:hideMark/>
          </w:tcPr>
          <w:p w14:paraId="4928058D" w14:textId="77777777" w:rsidR="00D67EF1" w:rsidRPr="000324D7" w:rsidRDefault="00D67EF1" w:rsidP="78C23600">
            <w:pPr>
              <w:rPr>
                <w:vertAlign w:val="superscript"/>
              </w:rPr>
            </w:pPr>
            <w:r>
              <w:t>Ambulatory Surgical Center</w:t>
            </w:r>
          </w:p>
        </w:tc>
        <w:tc>
          <w:tcPr>
            <w:tcW w:w="1911" w:type="dxa"/>
            <w:gridSpan w:val="2"/>
            <w:noWrap/>
            <w:hideMark/>
          </w:tcPr>
          <w:p w14:paraId="1F69BFED" w14:textId="77777777" w:rsidR="00D67EF1" w:rsidRPr="000324D7" w:rsidRDefault="00D67EF1" w:rsidP="00D67EF1">
            <w:pPr>
              <w:jc w:val="center"/>
            </w:pPr>
          </w:p>
        </w:tc>
        <w:tc>
          <w:tcPr>
            <w:tcW w:w="2282" w:type="dxa"/>
            <w:gridSpan w:val="2"/>
            <w:noWrap/>
            <w:hideMark/>
          </w:tcPr>
          <w:p w14:paraId="36F4A870" w14:textId="77777777" w:rsidR="00D67EF1" w:rsidRPr="000324D7" w:rsidRDefault="00D67EF1" w:rsidP="00D67EF1">
            <w:pPr>
              <w:jc w:val="center"/>
            </w:pPr>
            <w:r w:rsidRPr="000324D7">
              <w:t>426.9</w:t>
            </w:r>
          </w:p>
        </w:tc>
      </w:tr>
      <w:tr w:rsidR="00D67EF1" w:rsidRPr="000324D7" w14:paraId="14263CA9" w14:textId="77777777" w:rsidTr="00534D3C">
        <w:trPr>
          <w:gridAfter w:val="1"/>
          <w:wAfter w:w="12" w:type="dxa"/>
          <w:trHeight w:val="306"/>
          <w:jc w:val="center"/>
        </w:trPr>
        <w:tc>
          <w:tcPr>
            <w:tcW w:w="5145" w:type="dxa"/>
            <w:noWrap/>
            <w:hideMark/>
          </w:tcPr>
          <w:p w14:paraId="758FF710" w14:textId="77777777" w:rsidR="00D67EF1" w:rsidRPr="000324D7" w:rsidRDefault="00D67EF1" w:rsidP="00D67EF1">
            <w:r w:rsidRPr="000324D7">
              <w:t>Aquarium</w:t>
            </w:r>
          </w:p>
        </w:tc>
        <w:tc>
          <w:tcPr>
            <w:tcW w:w="1911" w:type="dxa"/>
            <w:gridSpan w:val="2"/>
            <w:noWrap/>
            <w:hideMark/>
          </w:tcPr>
          <w:p w14:paraId="2F060DFC" w14:textId="77777777" w:rsidR="00D67EF1" w:rsidRPr="000324D7" w:rsidRDefault="00D67EF1" w:rsidP="00D67EF1">
            <w:pPr>
              <w:jc w:val="center"/>
            </w:pPr>
          </w:p>
        </w:tc>
        <w:tc>
          <w:tcPr>
            <w:tcW w:w="2282" w:type="dxa"/>
            <w:gridSpan w:val="2"/>
            <w:noWrap/>
            <w:hideMark/>
          </w:tcPr>
          <w:p w14:paraId="1653490D" w14:textId="77777777" w:rsidR="00D67EF1" w:rsidRPr="000324D7" w:rsidRDefault="00D67EF1" w:rsidP="00D67EF1">
            <w:pPr>
              <w:jc w:val="center"/>
            </w:pPr>
            <w:r w:rsidRPr="000324D7">
              <w:t>240.2</w:t>
            </w:r>
          </w:p>
        </w:tc>
      </w:tr>
      <w:tr w:rsidR="00D67EF1" w:rsidRPr="000324D7" w14:paraId="3F231D63" w14:textId="77777777" w:rsidTr="00534D3C">
        <w:trPr>
          <w:gridAfter w:val="1"/>
          <w:wAfter w:w="12" w:type="dxa"/>
          <w:trHeight w:val="306"/>
          <w:jc w:val="center"/>
        </w:trPr>
        <w:tc>
          <w:tcPr>
            <w:tcW w:w="5145" w:type="dxa"/>
            <w:noWrap/>
            <w:hideMark/>
          </w:tcPr>
          <w:p w14:paraId="19F1D712" w14:textId="77777777" w:rsidR="00D67EF1" w:rsidRPr="000324D7" w:rsidRDefault="00D67EF1" w:rsidP="78C23600">
            <w:pPr>
              <w:rPr>
                <w:vertAlign w:val="superscript"/>
              </w:rPr>
            </w:pPr>
            <w:r>
              <w:t>Automobile Dealership</w:t>
            </w:r>
            <w:r w:rsidR="1B87A20D" w:rsidRPr="78C23600">
              <w:rPr>
                <w:vertAlign w:val="superscript"/>
              </w:rPr>
              <w:t>-</w:t>
            </w:r>
          </w:p>
        </w:tc>
        <w:tc>
          <w:tcPr>
            <w:tcW w:w="1911" w:type="dxa"/>
            <w:gridSpan w:val="2"/>
            <w:noWrap/>
            <w:hideMark/>
          </w:tcPr>
          <w:p w14:paraId="6DD47F70" w14:textId="77777777" w:rsidR="00D67EF1" w:rsidRPr="000324D7" w:rsidRDefault="00D67EF1" w:rsidP="00D67EF1">
            <w:pPr>
              <w:jc w:val="center"/>
            </w:pPr>
          </w:p>
        </w:tc>
        <w:tc>
          <w:tcPr>
            <w:tcW w:w="2282" w:type="dxa"/>
            <w:gridSpan w:val="2"/>
            <w:noWrap/>
            <w:hideMark/>
          </w:tcPr>
          <w:p w14:paraId="0C29EAD8" w14:textId="77777777" w:rsidR="00D67EF1" w:rsidRPr="000324D7" w:rsidRDefault="00D67EF1" w:rsidP="00D67EF1">
            <w:pPr>
              <w:jc w:val="center"/>
            </w:pPr>
            <w:r w:rsidRPr="000324D7">
              <w:t>124.1</w:t>
            </w:r>
          </w:p>
        </w:tc>
      </w:tr>
      <w:tr w:rsidR="00D67EF1" w:rsidRPr="000324D7" w14:paraId="3367F5C3" w14:textId="77777777" w:rsidTr="00534D3C">
        <w:trPr>
          <w:gridAfter w:val="1"/>
          <w:wAfter w:w="12" w:type="dxa"/>
          <w:trHeight w:val="306"/>
          <w:jc w:val="center"/>
        </w:trPr>
        <w:tc>
          <w:tcPr>
            <w:tcW w:w="5145" w:type="dxa"/>
            <w:noWrap/>
            <w:hideMark/>
          </w:tcPr>
          <w:p w14:paraId="412B2C4B" w14:textId="77777777" w:rsidR="00D67EF1" w:rsidRPr="000324D7" w:rsidRDefault="00D67EF1" w:rsidP="00D67EF1">
            <w:r w:rsidRPr="000324D7">
              <w:t>Bank Branch</w:t>
            </w:r>
          </w:p>
        </w:tc>
        <w:tc>
          <w:tcPr>
            <w:tcW w:w="1911" w:type="dxa"/>
            <w:gridSpan w:val="2"/>
            <w:noWrap/>
            <w:hideMark/>
          </w:tcPr>
          <w:p w14:paraId="304EFE1B" w14:textId="77777777" w:rsidR="00D67EF1" w:rsidRPr="000324D7" w:rsidRDefault="00D67EF1" w:rsidP="00D67EF1">
            <w:pPr>
              <w:jc w:val="center"/>
            </w:pPr>
            <w:r w:rsidRPr="000324D7">
              <w:t>71</w:t>
            </w:r>
          </w:p>
        </w:tc>
        <w:tc>
          <w:tcPr>
            <w:tcW w:w="2282" w:type="dxa"/>
            <w:gridSpan w:val="2"/>
            <w:noWrap/>
            <w:hideMark/>
          </w:tcPr>
          <w:p w14:paraId="617728E0" w14:textId="77777777" w:rsidR="00D67EF1" w:rsidRPr="000324D7" w:rsidRDefault="00D67EF1" w:rsidP="00D67EF1">
            <w:pPr>
              <w:jc w:val="center"/>
            </w:pPr>
            <w:r w:rsidRPr="000324D7">
              <w:t>153.7</w:t>
            </w:r>
          </w:p>
        </w:tc>
      </w:tr>
      <w:tr w:rsidR="00D67EF1" w:rsidRPr="000324D7" w14:paraId="76C99A25" w14:textId="77777777" w:rsidTr="00534D3C">
        <w:trPr>
          <w:gridAfter w:val="1"/>
          <w:wAfter w:w="12" w:type="dxa"/>
          <w:trHeight w:val="306"/>
          <w:jc w:val="center"/>
        </w:trPr>
        <w:tc>
          <w:tcPr>
            <w:tcW w:w="5145" w:type="dxa"/>
            <w:noWrap/>
            <w:hideMark/>
          </w:tcPr>
          <w:p w14:paraId="364C1242" w14:textId="77777777" w:rsidR="00D67EF1" w:rsidRPr="000324D7" w:rsidRDefault="00D67EF1" w:rsidP="78C23600">
            <w:pPr>
              <w:rPr>
                <w:vertAlign w:val="superscript"/>
              </w:rPr>
            </w:pPr>
            <w:r>
              <w:t>Bar/Nightclub</w:t>
            </w:r>
          </w:p>
        </w:tc>
        <w:tc>
          <w:tcPr>
            <w:tcW w:w="1911" w:type="dxa"/>
            <w:gridSpan w:val="2"/>
            <w:noWrap/>
            <w:hideMark/>
          </w:tcPr>
          <w:p w14:paraId="1F652E58" w14:textId="77777777" w:rsidR="00D67EF1" w:rsidRPr="000324D7" w:rsidRDefault="00D67EF1" w:rsidP="00D67EF1">
            <w:pPr>
              <w:jc w:val="center"/>
            </w:pPr>
          </w:p>
        </w:tc>
        <w:tc>
          <w:tcPr>
            <w:tcW w:w="2282" w:type="dxa"/>
            <w:gridSpan w:val="2"/>
            <w:noWrap/>
            <w:hideMark/>
          </w:tcPr>
          <w:p w14:paraId="07AF9A92" w14:textId="77777777" w:rsidR="00D67EF1" w:rsidRPr="000324D7" w:rsidRDefault="00D67EF1" w:rsidP="00D67EF1">
            <w:pPr>
              <w:jc w:val="center"/>
            </w:pPr>
            <w:r w:rsidRPr="000324D7">
              <w:t>297</w:t>
            </w:r>
          </w:p>
        </w:tc>
      </w:tr>
      <w:tr w:rsidR="00D67EF1" w:rsidRPr="000324D7" w14:paraId="6B16A723" w14:textId="77777777" w:rsidTr="00534D3C">
        <w:trPr>
          <w:gridAfter w:val="1"/>
          <w:wAfter w:w="12" w:type="dxa"/>
          <w:trHeight w:val="306"/>
          <w:jc w:val="center"/>
        </w:trPr>
        <w:tc>
          <w:tcPr>
            <w:tcW w:w="5145" w:type="dxa"/>
            <w:noWrap/>
            <w:hideMark/>
          </w:tcPr>
          <w:p w14:paraId="2F2B65BE" w14:textId="77777777" w:rsidR="00D67EF1" w:rsidRPr="000324D7" w:rsidRDefault="00D67EF1" w:rsidP="00D67EF1">
            <w:r w:rsidRPr="000324D7">
              <w:t xml:space="preserve">Barracks </w:t>
            </w:r>
          </w:p>
        </w:tc>
        <w:tc>
          <w:tcPr>
            <w:tcW w:w="1911" w:type="dxa"/>
            <w:gridSpan w:val="2"/>
            <w:noWrap/>
            <w:hideMark/>
          </w:tcPr>
          <w:p w14:paraId="2EEAFDDF" w14:textId="77777777" w:rsidR="00D67EF1" w:rsidRPr="000324D7" w:rsidRDefault="00D67EF1" w:rsidP="00D67EF1">
            <w:pPr>
              <w:jc w:val="center"/>
            </w:pPr>
            <w:r w:rsidRPr="000324D7">
              <w:t>56</w:t>
            </w:r>
          </w:p>
        </w:tc>
        <w:tc>
          <w:tcPr>
            <w:tcW w:w="2282" w:type="dxa"/>
            <w:gridSpan w:val="2"/>
            <w:noWrap/>
            <w:hideMark/>
          </w:tcPr>
          <w:p w14:paraId="081A114F" w14:textId="77777777" w:rsidR="00D67EF1" w:rsidRPr="000324D7" w:rsidRDefault="00D67EF1" w:rsidP="00D67EF1">
            <w:pPr>
              <w:jc w:val="center"/>
            </w:pPr>
            <w:r w:rsidRPr="000324D7">
              <w:t>141.4</w:t>
            </w:r>
          </w:p>
        </w:tc>
      </w:tr>
      <w:tr w:rsidR="00D67EF1" w:rsidRPr="000324D7" w14:paraId="5B3EEC78" w14:textId="77777777" w:rsidTr="00534D3C">
        <w:trPr>
          <w:gridAfter w:val="1"/>
          <w:wAfter w:w="12" w:type="dxa"/>
          <w:trHeight w:val="306"/>
          <w:jc w:val="center"/>
        </w:trPr>
        <w:tc>
          <w:tcPr>
            <w:tcW w:w="5145" w:type="dxa"/>
            <w:noWrap/>
            <w:hideMark/>
          </w:tcPr>
          <w:p w14:paraId="5F16E6B2" w14:textId="77777777" w:rsidR="00D67EF1" w:rsidRPr="000324D7" w:rsidRDefault="00D67EF1" w:rsidP="00D67EF1">
            <w:r w:rsidRPr="000324D7">
              <w:t>Bowling Alley</w:t>
            </w:r>
          </w:p>
        </w:tc>
        <w:tc>
          <w:tcPr>
            <w:tcW w:w="1911" w:type="dxa"/>
            <w:gridSpan w:val="2"/>
            <w:noWrap/>
            <w:hideMark/>
          </w:tcPr>
          <w:p w14:paraId="0C9D139B" w14:textId="77777777" w:rsidR="00D67EF1" w:rsidRPr="000324D7" w:rsidRDefault="00D67EF1" w:rsidP="00D67EF1">
            <w:pPr>
              <w:jc w:val="center"/>
            </w:pPr>
          </w:p>
        </w:tc>
        <w:tc>
          <w:tcPr>
            <w:tcW w:w="2282" w:type="dxa"/>
            <w:gridSpan w:val="2"/>
            <w:noWrap/>
            <w:hideMark/>
          </w:tcPr>
          <w:p w14:paraId="0105EC17" w14:textId="77777777" w:rsidR="00D67EF1" w:rsidRPr="000324D7" w:rsidRDefault="00D67EF1" w:rsidP="00D67EF1">
            <w:pPr>
              <w:jc w:val="center"/>
            </w:pPr>
            <w:r w:rsidRPr="000324D7">
              <w:t>206.6</w:t>
            </w:r>
          </w:p>
        </w:tc>
      </w:tr>
      <w:tr w:rsidR="00D67EF1" w:rsidRPr="000324D7" w14:paraId="1DF42043" w14:textId="77777777" w:rsidTr="00534D3C">
        <w:trPr>
          <w:gridAfter w:val="1"/>
          <w:wAfter w:w="12" w:type="dxa"/>
          <w:trHeight w:val="306"/>
          <w:jc w:val="center"/>
        </w:trPr>
        <w:tc>
          <w:tcPr>
            <w:tcW w:w="5145" w:type="dxa"/>
            <w:noWrap/>
            <w:hideMark/>
          </w:tcPr>
          <w:p w14:paraId="1802A7B1" w14:textId="77777777" w:rsidR="00D67EF1" w:rsidRPr="000324D7" w:rsidRDefault="00D67EF1" w:rsidP="00D67EF1">
            <w:r w:rsidRPr="000324D7">
              <w:t>Casino</w:t>
            </w:r>
          </w:p>
        </w:tc>
        <w:tc>
          <w:tcPr>
            <w:tcW w:w="1911" w:type="dxa"/>
            <w:gridSpan w:val="2"/>
            <w:noWrap/>
            <w:hideMark/>
          </w:tcPr>
          <w:p w14:paraId="38E7E60D" w14:textId="77777777" w:rsidR="00D67EF1" w:rsidRPr="000324D7" w:rsidRDefault="00D67EF1" w:rsidP="00D67EF1">
            <w:pPr>
              <w:jc w:val="center"/>
            </w:pPr>
          </w:p>
        </w:tc>
        <w:tc>
          <w:tcPr>
            <w:tcW w:w="2282" w:type="dxa"/>
            <w:gridSpan w:val="2"/>
            <w:noWrap/>
            <w:hideMark/>
          </w:tcPr>
          <w:p w14:paraId="337155C4" w14:textId="77777777" w:rsidR="00D67EF1" w:rsidRPr="000324D7" w:rsidRDefault="00D67EF1" w:rsidP="00D67EF1">
            <w:pPr>
              <w:jc w:val="center"/>
            </w:pPr>
            <w:r w:rsidRPr="000324D7">
              <w:t>240.2</w:t>
            </w:r>
          </w:p>
        </w:tc>
      </w:tr>
      <w:tr w:rsidR="00D67EF1" w:rsidRPr="000324D7" w14:paraId="401DD261" w14:textId="77777777" w:rsidTr="00534D3C">
        <w:trPr>
          <w:gridAfter w:val="1"/>
          <w:wAfter w:w="12" w:type="dxa"/>
          <w:trHeight w:val="306"/>
          <w:jc w:val="center"/>
        </w:trPr>
        <w:tc>
          <w:tcPr>
            <w:tcW w:w="5145" w:type="dxa"/>
            <w:noWrap/>
            <w:hideMark/>
          </w:tcPr>
          <w:p w14:paraId="39867EEF" w14:textId="77777777" w:rsidR="00D67EF1" w:rsidRPr="000324D7" w:rsidRDefault="00D67EF1" w:rsidP="56877EF4">
            <w:pPr>
              <w:rPr>
                <w:vertAlign w:val="superscript"/>
              </w:rPr>
            </w:pPr>
            <w:r>
              <w:t>College/University</w:t>
            </w:r>
          </w:p>
        </w:tc>
        <w:tc>
          <w:tcPr>
            <w:tcW w:w="1911" w:type="dxa"/>
            <w:gridSpan w:val="2"/>
            <w:noWrap/>
            <w:hideMark/>
          </w:tcPr>
          <w:p w14:paraId="77C0736F" w14:textId="77777777" w:rsidR="00D67EF1" w:rsidRPr="000324D7" w:rsidRDefault="00D67EF1" w:rsidP="00D67EF1">
            <w:pPr>
              <w:jc w:val="center"/>
            </w:pPr>
          </w:p>
        </w:tc>
        <w:tc>
          <w:tcPr>
            <w:tcW w:w="2282" w:type="dxa"/>
            <w:gridSpan w:val="2"/>
            <w:noWrap/>
            <w:hideMark/>
          </w:tcPr>
          <w:p w14:paraId="2D1956A5" w14:textId="77777777" w:rsidR="00D67EF1" w:rsidRPr="000324D7" w:rsidRDefault="00D67EF1" w:rsidP="00D67EF1">
            <w:pPr>
              <w:jc w:val="center"/>
            </w:pPr>
            <w:r w:rsidRPr="000324D7">
              <w:t>180.6</w:t>
            </w:r>
          </w:p>
        </w:tc>
      </w:tr>
      <w:tr w:rsidR="00D67EF1" w:rsidRPr="000324D7" w14:paraId="0A1AC5EF" w14:textId="77777777" w:rsidTr="00534D3C">
        <w:trPr>
          <w:gridAfter w:val="1"/>
          <w:wAfter w:w="12" w:type="dxa"/>
          <w:trHeight w:val="306"/>
          <w:jc w:val="center"/>
        </w:trPr>
        <w:tc>
          <w:tcPr>
            <w:tcW w:w="5145" w:type="dxa"/>
            <w:noWrap/>
            <w:hideMark/>
          </w:tcPr>
          <w:p w14:paraId="531CB64B" w14:textId="77777777" w:rsidR="00D67EF1" w:rsidRPr="000324D7" w:rsidRDefault="00D67EF1" w:rsidP="78C23600">
            <w:pPr>
              <w:rPr>
                <w:vertAlign w:val="superscript"/>
              </w:rPr>
            </w:pPr>
            <w:r>
              <w:t>Convenience Store with Gas Station</w:t>
            </w:r>
          </w:p>
        </w:tc>
        <w:tc>
          <w:tcPr>
            <w:tcW w:w="1911" w:type="dxa"/>
            <w:gridSpan w:val="2"/>
            <w:noWrap/>
            <w:hideMark/>
          </w:tcPr>
          <w:p w14:paraId="0F8A3A09" w14:textId="77777777" w:rsidR="00D67EF1" w:rsidRPr="000324D7" w:rsidRDefault="00D67EF1" w:rsidP="00D67EF1">
            <w:pPr>
              <w:jc w:val="center"/>
            </w:pPr>
          </w:p>
        </w:tc>
        <w:tc>
          <w:tcPr>
            <w:tcW w:w="2282" w:type="dxa"/>
            <w:gridSpan w:val="2"/>
            <w:noWrap/>
            <w:hideMark/>
          </w:tcPr>
          <w:p w14:paraId="44E11621" w14:textId="77777777" w:rsidR="00D67EF1" w:rsidRPr="000324D7" w:rsidRDefault="00D67EF1" w:rsidP="00D67EF1">
            <w:pPr>
              <w:jc w:val="center"/>
            </w:pPr>
            <w:r w:rsidRPr="000324D7">
              <w:t>592.6</w:t>
            </w:r>
          </w:p>
        </w:tc>
      </w:tr>
      <w:tr w:rsidR="00D67EF1" w:rsidRPr="000324D7" w14:paraId="533BA196" w14:textId="77777777" w:rsidTr="00534D3C">
        <w:trPr>
          <w:gridAfter w:val="1"/>
          <w:wAfter w:w="12" w:type="dxa"/>
          <w:trHeight w:val="306"/>
          <w:jc w:val="center"/>
        </w:trPr>
        <w:tc>
          <w:tcPr>
            <w:tcW w:w="5145" w:type="dxa"/>
            <w:noWrap/>
            <w:hideMark/>
          </w:tcPr>
          <w:p w14:paraId="4028226A" w14:textId="77777777" w:rsidR="00D67EF1" w:rsidRPr="000324D7" w:rsidRDefault="00D67EF1" w:rsidP="78C23600">
            <w:pPr>
              <w:rPr>
                <w:vertAlign w:val="superscript"/>
              </w:rPr>
            </w:pPr>
            <w:r>
              <w:t>Convenience Store without Gas Station</w:t>
            </w:r>
          </w:p>
        </w:tc>
        <w:tc>
          <w:tcPr>
            <w:tcW w:w="1911" w:type="dxa"/>
            <w:gridSpan w:val="2"/>
            <w:noWrap/>
            <w:hideMark/>
          </w:tcPr>
          <w:p w14:paraId="5EBD0603" w14:textId="77777777" w:rsidR="00D67EF1" w:rsidRPr="000324D7" w:rsidRDefault="00D67EF1" w:rsidP="00D67EF1">
            <w:pPr>
              <w:jc w:val="center"/>
            </w:pPr>
          </w:p>
        </w:tc>
        <w:tc>
          <w:tcPr>
            <w:tcW w:w="2282" w:type="dxa"/>
            <w:gridSpan w:val="2"/>
            <w:noWrap/>
            <w:hideMark/>
          </w:tcPr>
          <w:p w14:paraId="149C8233" w14:textId="77777777" w:rsidR="00D67EF1" w:rsidRPr="000324D7" w:rsidRDefault="00D67EF1" w:rsidP="00D67EF1">
            <w:pPr>
              <w:jc w:val="center"/>
            </w:pPr>
            <w:r w:rsidRPr="000324D7">
              <w:t>592.6</w:t>
            </w:r>
          </w:p>
        </w:tc>
      </w:tr>
      <w:tr w:rsidR="00D67EF1" w:rsidRPr="000324D7" w14:paraId="4703E544" w14:textId="77777777" w:rsidTr="00534D3C">
        <w:trPr>
          <w:gridAfter w:val="1"/>
          <w:wAfter w:w="12" w:type="dxa"/>
          <w:trHeight w:val="306"/>
          <w:jc w:val="center"/>
        </w:trPr>
        <w:tc>
          <w:tcPr>
            <w:tcW w:w="5145" w:type="dxa"/>
            <w:noWrap/>
            <w:hideMark/>
          </w:tcPr>
          <w:p w14:paraId="31B2E723" w14:textId="77777777" w:rsidR="00D67EF1" w:rsidRPr="000324D7" w:rsidRDefault="00D67EF1" w:rsidP="00D67EF1">
            <w:r w:rsidRPr="000324D7">
              <w:t>Convention Center</w:t>
            </w:r>
          </w:p>
        </w:tc>
        <w:tc>
          <w:tcPr>
            <w:tcW w:w="1911" w:type="dxa"/>
            <w:gridSpan w:val="2"/>
            <w:noWrap/>
            <w:hideMark/>
          </w:tcPr>
          <w:p w14:paraId="3759F5EB" w14:textId="77777777" w:rsidR="00D67EF1" w:rsidRPr="000324D7" w:rsidRDefault="00D67EF1" w:rsidP="00D67EF1">
            <w:pPr>
              <w:jc w:val="center"/>
            </w:pPr>
          </w:p>
        </w:tc>
        <w:tc>
          <w:tcPr>
            <w:tcW w:w="2282" w:type="dxa"/>
            <w:gridSpan w:val="2"/>
            <w:noWrap/>
            <w:hideMark/>
          </w:tcPr>
          <w:p w14:paraId="113C07CC" w14:textId="77777777" w:rsidR="00D67EF1" w:rsidRPr="000324D7" w:rsidRDefault="00D67EF1" w:rsidP="00D67EF1">
            <w:pPr>
              <w:jc w:val="center"/>
            </w:pPr>
            <w:r w:rsidRPr="000324D7">
              <w:t>192</w:t>
            </w:r>
          </w:p>
        </w:tc>
      </w:tr>
      <w:tr w:rsidR="00D67EF1" w:rsidRPr="000324D7" w14:paraId="368904E0" w14:textId="77777777" w:rsidTr="00534D3C">
        <w:trPr>
          <w:gridAfter w:val="1"/>
          <w:wAfter w:w="12" w:type="dxa"/>
          <w:trHeight w:val="306"/>
          <w:jc w:val="center"/>
        </w:trPr>
        <w:tc>
          <w:tcPr>
            <w:tcW w:w="5145" w:type="dxa"/>
            <w:noWrap/>
            <w:hideMark/>
          </w:tcPr>
          <w:p w14:paraId="7B7F3877" w14:textId="77777777" w:rsidR="00D67EF1" w:rsidRPr="000324D7" w:rsidRDefault="00D67EF1" w:rsidP="00D67EF1">
            <w:r w:rsidRPr="000324D7">
              <w:t>Courthouse</w:t>
            </w:r>
          </w:p>
        </w:tc>
        <w:tc>
          <w:tcPr>
            <w:tcW w:w="1911" w:type="dxa"/>
            <w:gridSpan w:val="2"/>
            <w:noWrap/>
            <w:hideMark/>
          </w:tcPr>
          <w:p w14:paraId="5AA63A78" w14:textId="77777777" w:rsidR="00D67EF1" w:rsidRPr="000324D7" w:rsidRDefault="00D67EF1" w:rsidP="00D67EF1">
            <w:pPr>
              <w:jc w:val="center"/>
            </w:pPr>
            <w:r w:rsidRPr="000324D7">
              <w:t>71</w:t>
            </w:r>
          </w:p>
        </w:tc>
        <w:tc>
          <w:tcPr>
            <w:tcW w:w="2282" w:type="dxa"/>
            <w:gridSpan w:val="2"/>
            <w:noWrap/>
            <w:hideMark/>
          </w:tcPr>
          <w:p w14:paraId="361DF692" w14:textId="77777777" w:rsidR="00D67EF1" w:rsidRPr="000324D7" w:rsidRDefault="00D67EF1" w:rsidP="00D67EF1">
            <w:pPr>
              <w:jc w:val="center"/>
            </w:pPr>
            <w:r w:rsidRPr="000324D7">
              <w:t>153.7</w:t>
            </w:r>
          </w:p>
        </w:tc>
      </w:tr>
      <w:tr w:rsidR="00D67EF1" w:rsidRPr="000324D7" w14:paraId="0A2385DF" w14:textId="77777777" w:rsidTr="00534D3C">
        <w:trPr>
          <w:gridAfter w:val="1"/>
          <w:wAfter w:w="12" w:type="dxa"/>
          <w:trHeight w:val="306"/>
          <w:jc w:val="center"/>
        </w:trPr>
        <w:tc>
          <w:tcPr>
            <w:tcW w:w="5145" w:type="dxa"/>
            <w:noWrap/>
            <w:hideMark/>
          </w:tcPr>
          <w:p w14:paraId="418CC3F1" w14:textId="77777777" w:rsidR="00D67EF1" w:rsidRPr="000324D7" w:rsidRDefault="00D67EF1" w:rsidP="78C23600">
            <w:pPr>
              <w:rPr>
                <w:vertAlign w:val="superscript"/>
              </w:rPr>
            </w:pPr>
            <w:r>
              <w:t>Data Center</w:t>
            </w:r>
          </w:p>
        </w:tc>
        <w:tc>
          <w:tcPr>
            <w:tcW w:w="1911" w:type="dxa"/>
            <w:gridSpan w:val="2"/>
            <w:noWrap/>
            <w:hideMark/>
          </w:tcPr>
          <w:p w14:paraId="5045C1BA" w14:textId="77777777" w:rsidR="00D67EF1" w:rsidRPr="000324D7" w:rsidRDefault="00D67EF1" w:rsidP="00D67EF1">
            <w:pPr>
              <w:jc w:val="center"/>
            </w:pPr>
            <w:r w:rsidRPr="000324D7">
              <w:t>50</w:t>
            </w:r>
          </w:p>
        </w:tc>
        <w:tc>
          <w:tcPr>
            <w:tcW w:w="2282" w:type="dxa"/>
            <w:gridSpan w:val="2"/>
            <w:noWrap/>
            <w:hideMark/>
          </w:tcPr>
          <w:p w14:paraId="1F25D9DC" w14:textId="77777777" w:rsidR="00D67EF1" w:rsidRPr="000324D7" w:rsidRDefault="00D67EF1" w:rsidP="00D67EF1">
            <w:pPr>
              <w:jc w:val="center"/>
            </w:pPr>
            <w:r>
              <w:t>1.8</w:t>
            </w:r>
            <w:r w:rsidR="1B87A20D">
              <w:t xml:space="preserve"> Total Energy </w:t>
            </w:r>
            <w:proofErr w:type="spellStart"/>
            <w:r w:rsidR="1B87A20D">
              <w:t>kBtu</w:t>
            </w:r>
            <w:proofErr w:type="spellEnd"/>
            <w:r w:rsidR="1B87A20D">
              <w:t xml:space="preserve">/IT Energy </w:t>
            </w:r>
            <w:proofErr w:type="spellStart"/>
            <w:r w:rsidR="1B87A20D">
              <w:t>kBtu</w:t>
            </w:r>
            <w:proofErr w:type="spellEnd"/>
          </w:p>
        </w:tc>
      </w:tr>
      <w:tr w:rsidR="00D67EF1" w:rsidRPr="00365329" w14:paraId="639695E8" w14:textId="77777777" w:rsidTr="00534D3C">
        <w:trPr>
          <w:gridAfter w:val="1"/>
          <w:wAfter w:w="12" w:type="dxa"/>
          <w:trHeight w:val="306"/>
          <w:jc w:val="center"/>
        </w:trPr>
        <w:tc>
          <w:tcPr>
            <w:tcW w:w="5145" w:type="dxa"/>
            <w:noWrap/>
            <w:hideMark/>
          </w:tcPr>
          <w:p w14:paraId="0FD3714A" w14:textId="77777777" w:rsidR="00D67EF1" w:rsidRPr="00365329" w:rsidRDefault="00D67EF1" w:rsidP="00D67EF1">
            <w:r w:rsidRPr="00365329">
              <w:t>Distribution Center</w:t>
            </w:r>
          </w:p>
        </w:tc>
        <w:tc>
          <w:tcPr>
            <w:tcW w:w="1911" w:type="dxa"/>
            <w:gridSpan w:val="2"/>
            <w:noWrap/>
            <w:hideMark/>
          </w:tcPr>
          <w:p w14:paraId="3DADDCFB" w14:textId="77777777" w:rsidR="00D67EF1" w:rsidRPr="00365329" w:rsidRDefault="00D67EF1" w:rsidP="00D67EF1">
            <w:pPr>
              <w:jc w:val="center"/>
            </w:pPr>
            <w:r w:rsidRPr="00365329">
              <w:t>19</w:t>
            </w:r>
          </w:p>
        </w:tc>
        <w:tc>
          <w:tcPr>
            <w:tcW w:w="2282" w:type="dxa"/>
            <w:gridSpan w:val="2"/>
            <w:noWrap/>
            <w:hideMark/>
          </w:tcPr>
          <w:p w14:paraId="52034C65" w14:textId="77777777" w:rsidR="00D67EF1" w:rsidRPr="00365329" w:rsidRDefault="00D67EF1" w:rsidP="00D67EF1">
            <w:pPr>
              <w:jc w:val="center"/>
            </w:pPr>
            <w:r w:rsidRPr="00365329">
              <w:t>103.7</w:t>
            </w:r>
          </w:p>
        </w:tc>
      </w:tr>
      <w:tr w:rsidR="00D67EF1" w:rsidRPr="00365329" w14:paraId="32A81BD1" w14:textId="77777777" w:rsidTr="00534D3C">
        <w:trPr>
          <w:gridAfter w:val="1"/>
          <w:wAfter w:w="12" w:type="dxa"/>
          <w:trHeight w:val="306"/>
          <w:jc w:val="center"/>
        </w:trPr>
        <w:tc>
          <w:tcPr>
            <w:tcW w:w="5145" w:type="dxa"/>
            <w:noWrap/>
            <w:hideMark/>
          </w:tcPr>
          <w:p w14:paraId="2301CF9B" w14:textId="77777777" w:rsidR="00D67EF1" w:rsidRPr="00365329" w:rsidRDefault="00D67EF1" w:rsidP="78C23600">
            <w:pPr>
              <w:rPr>
                <w:vertAlign w:val="superscript"/>
              </w:rPr>
            </w:pPr>
            <w:r>
              <w:lastRenderedPageBreak/>
              <w:t>Drinking Water Treatment &amp; Distribution</w:t>
            </w:r>
          </w:p>
        </w:tc>
        <w:tc>
          <w:tcPr>
            <w:tcW w:w="1911" w:type="dxa"/>
            <w:gridSpan w:val="2"/>
            <w:noWrap/>
            <w:hideMark/>
          </w:tcPr>
          <w:p w14:paraId="17863D7C" w14:textId="77777777" w:rsidR="00D67EF1" w:rsidRPr="00365329" w:rsidRDefault="00D67EF1" w:rsidP="00D67EF1">
            <w:pPr>
              <w:jc w:val="center"/>
            </w:pPr>
          </w:p>
        </w:tc>
        <w:tc>
          <w:tcPr>
            <w:tcW w:w="2282" w:type="dxa"/>
            <w:gridSpan w:val="2"/>
            <w:noWrap/>
            <w:hideMark/>
          </w:tcPr>
          <w:p w14:paraId="13F17F2A" w14:textId="77777777" w:rsidR="00D67EF1" w:rsidRPr="00365329" w:rsidRDefault="00D67EF1" w:rsidP="00D67EF1">
            <w:pPr>
              <w:jc w:val="center"/>
            </w:pPr>
            <w:r>
              <w:t>5.9</w:t>
            </w:r>
            <w:r w:rsidR="1B87A20D">
              <w:t xml:space="preserve"> </w:t>
            </w:r>
            <w:proofErr w:type="spellStart"/>
            <w:r w:rsidR="1B87A20D">
              <w:t>kBtu</w:t>
            </w:r>
            <w:proofErr w:type="spellEnd"/>
            <w:r w:rsidR="1B87A20D">
              <w:t>/gallons per day</w:t>
            </w:r>
          </w:p>
        </w:tc>
      </w:tr>
      <w:tr w:rsidR="00D67EF1" w:rsidRPr="00365329" w14:paraId="4B0DC6C6" w14:textId="77777777" w:rsidTr="00534D3C">
        <w:trPr>
          <w:gridAfter w:val="1"/>
          <w:wAfter w:w="12" w:type="dxa"/>
          <w:trHeight w:val="306"/>
          <w:jc w:val="center"/>
        </w:trPr>
        <w:tc>
          <w:tcPr>
            <w:tcW w:w="5145" w:type="dxa"/>
            <w:noWrap/>
            <w:hideMark/>
          </w:tcPr>
          <w:p w14:paraId="763FE52F" w14:textId="77777777" w:rsidR="00D67EF1" w:rsidRPr="00365329" w:rsidRDefault="00D67EF1" w:rsidP="78C23600">
            <w:pPr>
              <w:rPr>
                <w:vertAlign w:val="superscript"/>
              </w:rPr>
            </w:pPr>
            <w:r>
              <w:t>Enclosed Mall</w:t>
            </w:r>
          </w:p>
        </w:tc>
        <w:tc>
          <w:tcPr>
            <w:tcW w:w="1911" w:type="dxa"/>
            <w:gridSpan w:val="2"/>
            <w:noWrap/>
            <w:hideMark/>
          </w:tcPr>
          <w:p w14:paraId="0C482820" w14:textId="77777777" w:rsidR="00D67EF1" w:rsidRPr="00365329" w:rsidRDefault="00D67EF1" w:rsidP="00D67EF1">
            <w:pPr>
              <w:jc w:val="center"/>
            </w:pPr>
          </w:p>
        </w:tc>
        <w:tc>
          <w:tcPr>
            <w:tcW w:w="2282" w:type="dxa"/>
            <w:gridSpan w:val="2"/>
            <w:noWrap/>
            <w:hideMark/>
          </w:tcPr>
          <w:p w14:paraId="47380467" w14:textId="77777777" w:rsidR="00D67EF1" w:rsidRPr="00365329" w:rsidRDefault="00D67EF1" w:rsidP="00D67EF1">
            <w:pPr>
              <w:jc w:val="center"/>
            </w:pPr>
            <w:r w:rsidRPr="00365329">
              <w:t>170.7</w:t>
            </w:r>
          </w:p>
        </w:tc>
      </w:tr>
      <w:tr w:rsidR="00D67EF1" w:rsidRPr="00365329" w14:paraId="30BC3772" w14:textId="77777777" w:rsidTr="00534D3C">
        <w:trPr>
          <w:gridAfter w:val="1"/>
          <w:wAfter w:w="12" w:type="dxa"/>
          <w:trHeight w:val="306"/>
          <w:jc w:val="center"/>
        </w:trPr>
        <w:tc>
          <w:tcPr>
            <w:tcW w:w="5145" w:type="dxa"/>
            <w:noWrap/>
            <w:hideMark/>
          </w:tcPr>
          <w:p w14:paraId="6A8F6E39" w14:textId="77777777" w:rsidR="00D67EF1" w:rsidRPr="00365329" w:rsidRDefault="00D67EF1" w:rsidP="00D67EF1">
            <w:r w:rsidRPr="00365329">
              <w:t>Energy/Power Station</w:t>
            </w:r>
          </w:p>
        </w:tc>
        <w:tc>
          <w:tcPr>
            <w:tcW w:w="1911" w:type="dxa"/>
            <w:gridSpan w:val="2"/>
            <w:noWrap/>
            <w:hideMark/>
          </w:tcPr>
          <w:p w14:paraId="1B8467D0" w14:textId="77777777" w:rsidR="00D67EF1" w:rsidRPr="00365329" w:rsidRDefault="00D67EF1" w:rsidP="00D67EF1">
            <w:pPr>
              <w:jc w:val="center"/>
            </w:pPr>
          </w:p>
        </w:tc>
        <w:tc>
          <w:tcPr>
            <w:tcW w:w="2282" w:type="dxa"/>
            <w:gridSpan w:val="2"/>
            <w:noWrap/>
            <w:hideMark/>
          </w:tcPr>
          <w:p w14:paraId="418F47A4" w14:textId="77777777" w:rsidR="00D67EF1" w:rsidRPr="00365329" w:rsidRDefault="00D67EF1" w:rsidP="00D67EF1">
            <w:pPr>
              <w:jc w:val="center"/>
            </w:pPr>
            <w:r w:rsidRPr="00365329">
              <w:t>229.4</w:t>
            </w:r>
          </w:p>
        </w:tc>
      </w:tr>
      <w:tr w:rsidR="00D67EF1" w:rsidRPr="006C6C03" w14:paraId="19667B42" w14:textId="77777777" w:rsidTr="00534D3C">
        <w:trPr>
          <w:gridAfter w:val="1"/>
          <w:wAfter w:w="12" w:type="dxa"/>
          <w:trHeight w:val="306"/>
          <w:jc w:val="center"/>
        </w:trPr>
        <w:tc>
          <w:tcPr>
            <w:tcW w:w="5145" w:type="dxa"/>
            <w:noWrap/>
            <w:hideMark/>
          </w:tcPr>
          <w:p w14:paraId="3FA7D439" w14:textId="77777777" w:rsidR="00D67EF1" w:rsidRPr="006C6C03" w:rsidRDefault="00D67EF1" w:rsidP="78C23600">
            <w:pPr>
              <w:rPr>
                <w:vertAlign w:val="superscript"/>
              </w:rPr>
            </w:pPr>
            <w:r>
              <w:t>Fast Food Restaurant</w:t>
            </w:r>
          </w:p>
        </w:tc>
        <w:tc>
          <w:tcPr>
            <w:tcW w:w="1911" w:type="dxa"/>
            <w:gridSpan w:val="2"/>
            <w:noWrap/>
            <w:hideMark/>
          </w:tcPr>
          <w:p w14:paraId="2485774F" w14:textId="77777777" w:rsidR="00D67EF1" w:rsidRPr="006C6C03" w:rsidRDefault="00D67EF1" w:rsidP="00D67EF1">
            <w:pPr>
              <w:jc w:val="center"/>
            </w:pPr>
          </w:p>
        </w:tc>
        <w:tc>
          <w:tcPr>
            <w:tcW w:w="2282" w:type="dxa"/>
            <w:gridSpan w:val="2"/>
            <w:noWrap/>
            <w:hideMark/>
          </w:tcPr>
          <w:p w14:paraId="2F3EDB0E" w14:textId="77777777" w:rsidR="00D67EF1" w:rsidRPr="006C6C03" w:rsidRDefault="00D67EF1" w:rsidP="00D67EF1">
            <w:pPr>
              <w:jc w:val="center"/>
            </w:pPr>
            <w:r w:rsidRPr="006C6C03">
              <w:t>886.4</w:t>
            </w:r>
          </w:p>
        </w:tc>
      </w:tr>
      <w:tr w:rsidR="00D67EF1" w:rsidRPr="006C6C03" w14:paraId="397FDC59" w14:textId="77777777" w:rsidTr="00534D3C">
        <w:trPr>
          <w:gridAfter w:val="1"/>
          <w:wAfter w:w="12" w:type="dxa"/>
          <w:trHeight w:val="306"/>
          <w:jc w:val="center"/>
        </w:trPr>
        <w:tc>
          <w:tcPr>
            <w:tcW w:w="5145" w:type="dxa"/>
            <w:noWrap/>
            <w:hideMark/>
          </w:tcPr>
          <w:p w14:paraId="0B935E48" w14:textId="77777777" w:rsidR="00D67EF1" w:rsidRPr="006C6C03" w:rsidRDefault="00D67EF1" w:rsidP="00D67EF1">
            <w:r w:rsidRPr="006C6C03">
              <w:t>Financial Office</w:t>
            </w:r>
          </w:p>
        </w:tc>
        <w:tc>
          <w:tcPr>
            <w:tcW w:w="1911" w:type="dxa"/>
            <w:gridSpan w:val="2"/>
            <w:noWrap/>
            <w:hideMark/>
          </w:tcPr>
          <w:p w14:paraId="2F94B8B0" w14:textId="77777777" w:rsidR="00D67EF1" w:rsidRPr="006C6C03" w:rsidRDefault="00D67EF1" w:rsidP="00D67EF1">
            <w:pPr>
              <w:jc w:val="center"/>
            </w:pPr>
            <w:r w:rsidRPr="006C6C03">
              <w:t>71</w:t>
            </w:r>
          </w:p>
        </w:tc>
        <w:tc>
          <w:tcPr>
            <w:tcW w:w="2282" w:type="dxa"/>
            <w:gridSpan w:val="2"/>
            <w:noWrap/>
            <w:hideMark/>
          </w:tcPr>
          <w:p w14:paraId="777E0B2E" w14:textId="77777777" w:rsidR="00D67EF1" w:rsidRPr="006C6C03" w:rsidRDefault="00D67EF1" w:rsidP="00D67EF1">
            <w:pPr>
              <w:jc w:val="center"/>
            </w:pPr>
            <w:r w:rsidRPr="006C6C03">
              <w:t>153.7</w:t>
            </w:r>
          </w:p>
        </w:tc>
      </w:tr>
      <w:tr w:rsidR="00D67EF1" w:rsidRPr="006C6C03" w14:paraId="51D9EE9E" w14:textId="77777777" w:rsidTr="00534D3C">
        <w:trPr>
          <w:gridAfter w:val="1"/>
          <w:wAfter w:w="12" w:type="dxa"/>
          <w:trHeight w:val="306"/>
          <w:jc w:val="center"/>
        </w:trPr>
        <w:tc>
          <w:tcPr>
            <w:tcW w:w="5145" w:type="dxa"/>
            <w:noWrap/>
            <w:hideMark/>
          </w:tcPr>
          <w:p w14:paraId="793506E3" w14:textId="77777777" w:rsidR="00D67EF1" w:rsidRPr="006C6C03" w:rsidRDefault="00D67EF1" w:rsidP="00D67EF1">
            <w:r w:rsidRPr="006C6C03">
              <w:t>Fire Station</w:t>
            </w:r>
          </w:p>
        </w:tc>
        <w:tc>
          <w:tcPr>
            <w:tcW w:w="1911" w:type="dxa"/>
            <w:gridSpan w:val="2"/>
            <w:noWrap/>
            <w:hideMark/>
          </w:tcPr>
          <w:p w14:paraId="02563A64" w14:textId="77777777" w:rsidR="00D67EF1" w:rsidRPr="006C6C03" w:rsidRDefault="00D67EF1" w:rsidP="00D67EF1">
            <w:pPr>
              <w:jc w:val="center"/>
            </w:pPr>
          </w:p>
        </w:tc>
        <w:tc>
          <w:tcPr>
            <w:tcW w:w="2282" w:type="dxa"/>
            <w:gridSpan w:val="2"/>
            <w:noWrap/>
            <w:hideMark/>
          </w:tcPr>
          <w:p w14:paraId="410AAE9F" w14:textId="77777777" w:rsidR="00D67EF1" w:rsidRPr="006C6C03" w:rsidRDefault="00D67EF1" w:rsidP="00D67EF1">
            <w:pPr>
              <w:jc w:val="center"/>
            </w:pPr>
            <w:r w:rsidRPr="006C6C03">
              <w:t>185.5</w:t>
            </w:r>
          </w:p>
        </w:tc>
      </w:tr>
      <w:tr w:rsidR="00D67EF1" w:rsidRPr="006C6C03" w14:paraId="10E9EEEB" w14:textId="77777777" w:rsidTr="00534D3C">
        <w:trPr>
          <w:gridAfter w:val="1"/>
          <w:wAfter w:w="12" w:type="dxa"/>
          <w:trHeight w:val="306"/>
          <w:jc w:val="center"/>
        </w:trPr>
        <w:tc>
          <w:tcPr>
            <w:tcW w:w="5145" w:type="dxa"/>
            <w:noWrap/>
            <w:hideMark/>
          </w:tcPr>
          <w:p w14:paraId="30A4009C" w14:textId="77777777" w:rsidR="00D67EF1" w:rsidRPr="006C6C03" w:rsidRDefault="00D67EF1" w:rsidP="00D67EF1">
            <w:r w:rsidRPr="006C6C03">
              <w:t>Fitness Center/Health Club/Gym</w:t>
            </w:r>
          </w:p>
        </w:tc>
        <w:tc>
          <w:tcPr>
            <w:tcW w:w="1911" w:type="dxa"/>
            <w:gridSpan w:val="2"/>
            <w:noWrap/>
            <w:hideMark/>
          </w:tcPr>
          <w:p w14:paraId="1EB83904" w14:textId="77777777" w:rsidR="00D67EF1" w:rsidRPr="006C6C03" w:rsidRDefault="00D67EF1" w:rsidP="00D67EF1">
            <w:pPr>
              <w:jc w:val="center"/>
            </w:pPr>
          </w:p>
        </w:tc>
        <w:tc>
          <w:tcPr>
            <w:tcW w:w="2282" w:type="dxa"/>
            <w:gridSpan w:val="2"/>
            <w:noWrap/>
            <w:hideMark/>
          </w:tcPr>
          <w:p w14:paraId="1C7007DA" w14:textId="77777777" w:rsidR="00D67EF1" w:rsidRPr="006C6C03" w:rsidRDefault="00D67EF1" w:rsidP="00D67EF1">
            <w:pPr>
              <w:jc w:val="center"/>
            </w:pPr>
            <w:r w:rsidRPr="006C6C03">
              <w:t>206.6</w:t>
            </w:r>
          </w:p>
        </w:tc>
      </w:tr>
      <w:tr w:rsidR="00D67EF1" w:rsidRPr="006C6C03" w14:paraId="07CE0BD3" w14:textId="77777777" w:rsidTr="00534D3C">
        <w:trPr>
          <w:gridAfter w:val="1"/>
          <w:wAfter w:w="12" w:type="dxa"/>
          <w:trHeight w:val="306"/>
          <w:jc w:val="center"/>
        </w:trPr>
        <w:tc>
          <w:tcPr>
            <w:tcW w:w="5145" w:type="dxa"/>
            <w:noWrap/>
            <w:hideMark/>
          </w:tcPr>
          <w:p w14:paraId="797F741A" w14:textId="77777777" w:rsidR="00D67EF1" w:rsidRPr="006C6C03" w:rsidRDefault="00D67EF1" w:rsidP="78C23600">
            <w:pPr>
              <w:rPr>
                <w:vertAlign w:val="superscript"/>
              </w:rPr>
            </w:pPr>
            <w:r>
              <w:t>Food Sales</w:t>
            </w:r>
          </w:p>
        </w:tc>
        <w:tc>
          <w:tcPr>
            <w:tcW w:w="1911" w:type="dxa"/>
            <w:gridSpan w:val="2"/>
            <w:noWrap/>
            <w:hideMark/>
          </w:tcPr>
          <w:p w14:paraId="2995F545" w14:textId="77777777" w:rsidR="00D67EF1" w:rsidRPr="006C6C03" w:rsidRDefault="00D67EF1" w:rsidP="00D67EF1">
            <w:pPr>
              <w:jc w:val="center"/>
            </w:pPr>
          </w:p>
        </w:tc>
        <w:tc>
          <w:tcPr>
            <w:tcW w:w="2282" w:type="dxa"/>
            <w:gridSpan w:val="2"/>
            <w:noWrap/>
            <w:hideMark/>
          </w:tcPr>
          <w:p w14:paraId="78EF1A3A" w14:textId="77777777" w:rsidR="00D67EF1" w:rsidRPr="006C6C03" w:rsidRDefault="00D67EF1" w:rsidP="00D67EF1">
            <w:pPr>
              <w:jc w:val="center"/>
            </w:pPr>
            <w:r w:rsidRPr="006C6C03">
              <w:t>592.6</w:t>
            </w:r>
          </w:p>
        </w:tc>
      </w:tr>
      <w:tr w:rsidR="00D67EF1" w:rsidRPr="006C6C03" w14:paraId="778192C1" w14:textId="77777777" w:rsidTr="00534D3C">
        <w:trPr>
          <w:gridAfter w:val="1"/>
          <w:wAfter w:w="12" w:type="dxa"/>
          <w:trHeight w:val="306"/>
          <w:jc w:val="center"/>
        </w:trPr>
        <w:tc>
          <w:tcPr>
            <w:tcW w:w="5145" w:type="dxa"/>
            <w:noWrap/>
            <w:hideMark/>
          </w:tcPr>
          <w:p w14:paraId="06A84EBC" w14:textId="77777777" w:rsidR="00D67EF1" w:rsidRPr="006C6C03" w:rsidRDefault="00D67EF1" w:rsidP="78C23600">
            <w:pPr>
              <w:rPr>
                <w:vertAlign w:val="superscript"/>
              </w:rPr>
            </w:pPr>
            <w:r>
              <w:t>Food Service</w:t>
            </w:r>
          </w:p>
        </w:tc>
        <w:tc>
          <w:tcPr>
            <w:tcW w:w="1911" w:type="dxa"/>
            <w:gridSpan w:val="2"/>
            <w:noWrap/>
            <w:hideMark/>
          </w:tcPr>
          <w:p w14:paraId="01E134CD" w14:textId="77777777" w:rsidR="00D67EF1" w:rsidRPr="006C6C03" w:rsidRDefault="00D67EF1" w:rsidP="00D67EF1">
            <w:pPr>
              <w:jc w:val="center"/>
            </w:pPr>
          </w:p>
        </w:tc>
        <w:tc>
          <w:tcPr>
            <w:tcW w:w="2282" w:type="dxa"/>
            <w:gridSpan w:val="2"/>
            <w:noWrap/>
            <w:hideMark/>
          </w:tcPr>
          <w:p w14:paraId="37B36049" w14:textId="77777777" w:rsidR="00D67EF1" w:rsidRPr="006C6C03" w:rsidRDefault="00D67EF1" w:rsidP="00D67EF1">
            <w:pPr>
              <w:jc w:val="center"/>
            </w:pPr>
            <w:r w:rsidRPr="006C6C03">
              <w:t>527.7</w:t>
            </w:r>
          </w:p>
        </w:tc>
      </w:tr>
      <w:tr w:rsidR="00D67EF1" w:rsidRPr="006C6C03" w14:paraId="1F63689B" w14:textId="77777777" w:rsidTr="00534D3C">
        <w:trPr>
          <w:gridAfter w:val="1"/>
          <w:wAfter w:w="12" w:type="dxa"/>
          <w:trHeight w:val="306"/>
          <w:jc w:val="center"/>
        </w:trPr>
        <w:tc>
          <w:tcPr>
            <w:tcW w:w="5145" w:type="dxa"/>
            <w:noWrap/>
            <w:hideMark/>
          </w:tcPr>
          <w:p w14:paraId="40E7FCD6" w14:textId="77777777" w:rsidR="00D67EF1" w:rsidRPr="006C6C03" w:rsidRDefault="00D67EF1" w:rsidP="78C23600">
            <w:pPr>
              <w:rPr>
                <w:vertAlign w:val="superscript"/>
              </w:rPr>
            </w:pPr>
            <w:r>
              <w:t>Hospital (General Medical &amp; Surgical)</w:t>
            </w:r>
          </w:p>
        </w:tc>
        <w:tc>
          <w:tcPr>
            <w:tcW w:w="1911" w:type="dxa"/>
            <w:gridSpan w:val="2"/>
            <w:noWrap/>
            <w:hideMark/>
          </w:tcPr>
          <w:p w14:paraId="1EDB6800" w14:textId="77777777" w:rsidR="00D67EF1" w:rsidRPr="006C6C03" w:rsidRDefault="00D67EF1" w:rsidP="00D67EF1">
            <w:pPr>
              <w:jc w:val="center"/>
            </w:pPr>
            <w:r w:rsidRPr="006C6C03">
              <w:t>50</w:t>
            </w:r>
          </w:p>
        </w:tc>
        <w:tc>
          <w:tcPr>
            <w:tcW w:w="2282" w:type="dxa"/>
            <w:gridSpan w:val="2"/>
            <w:noWrap/>
            <w:hideMark/>
          </w:tcPr>
          <w:p w14:paraId="62317BB3" w14:textId="77777777" w:rsidR="00D67EF1" w:rsidRPr="006C6C03" w:rsidRDefault="00D67EF1" w:rsidP="00D67EF1">
            <w:pPr>
              <w:jc w:val="center"/>
            </w:pPr>
            <w:r w:rsidRPr="006C6C03">
              <w:t>426.9</w:t>
            </w:r>
          </w:p>
        </w:tc>
      </w:tr>
      <w:tr w:rsidR="00D67EF1" w:rsidRPr="006C6C03" w14:paraId="5BF7A5D1" w14:textId="77777777" w:rsidTr="00534D3C">
        <w:trPr>
          <w:gridAfter w:val="1"/>
          <w:wAfter w:w="12" w:type="dxa"/>
          <w:trHeight w:val="306"/>
          <w:jc w:val="center"/>
        </w:trPr>
        <w:tc>
          <w:tcPr>
            <w:tcW w:w="5145" w:type="dxa"/>
            <w:noWrap/>
            <w:hideMark/>
          </w:tcPr>
          <w:p w14:paraId="43B0CF56" w14:textId="77777777" w:rsidR="00D67EF1" w:rsidRPr="006C6C03" w:rsidRDefault="00D67EF1" w:rsidP="00D67EF1">
            <w:r w:rsidRPr="006C6C03">
              <w:t>Hotel</w:t>
            </w:r>
          </w:p>
        </w:tc>
        <w:tc>
          <w:tcPr>
            <w:tcW w:w="1911" w:type="dxa"/>
            <w:gridSpan w:val="2"/>
            <w:noWrap/>
            <w:hideMark/>
          </w:tcPr>
          <w:p w14:paraId="710EE597" w14:textId="77777777" w:rsidR="00D67EF1" w:rsidRPr="006C6C03" w:rsidRDefault="00D67EF1" w:rsidP="00D67EF1">
            <w:pPr>
              <w:jc w:val="center"/>
            </w:pPr>
            <w:r w:rsidRPr="006C6C03">
              <w:t>54</w:t>
            </w:r>
          </w:p>
        </w:tc>
        <w:tc>
          <w:tcPr>
            <w:tcW w:w="2282" w:type="dxa"/>
            <w:gridSpan w:val="2"/>
            <w:noWrap/>
            <w:hideMark/>
          </w:tcPr>
          <w:p w14:paraId="638AB968" w14:textId="77777777" w:rsidR="00D67EF1" w:rsidRPr="006C6C03" w:rsidRDefault="00D67EF1" w:rsidP="00D67EF1">
            <w:pPr>
              <w:jc w:val="center"/>
            </w:pPr>
            <w:r w:rsidRPr="006C6C03">
              <w:t>183.9</w:t>
            </w:r>
          </w:p>
        </w:tc>
      </w:tr>
      <w:tr w:rsidR="00D67EF1" w:rsidRPr="006C6C03" w14:paraId="0E2B236A" w14:textId="77777777" w:rsidTr="00534D3C">
        <w:trPr>
          <w:gridAfter w:val="1"/>
          <w:wAfter w:w="12" w:type="dxa"/>
          <w:trHeight w:val="306"/>
          <w:jc w:val="center"/>
        </w:trPr>
        <w:tc>
          <w:tcPr>
            <w:tcW w:w="5145" w:type="dxa"/>
            <w:noWrap/>
            <w:hideMark/>
          </w:tcPr>
          <w:p w14:paraId="46A1375D" w14:textId="77777777" w:rsidR="00D67EF1" w:rsidRPr="006C6C03" w:rsidRDefault="00D67EF1" w:rsidP="00D67EF1">
            <w:r w:rsidRPr="006C6C03">
              <w:t>Ice/Curling Rink</w:t>
            </w:r>
          </w:p>
        </w:tc>
        <w:tc>
          <w:tcPr>
            <w:tcW w:w="1911" w:type="dxa"/>
            <w:gridSpan w:val="2"/>
            <w:noWrap/>
            <w:hideMark/>
          </w:tcPr>
          <w:p w14:paraId="31D5CEF7" w14:textId="77777777" w:rsidR="00D67EF1" w:rsidRPr="006C6C03" w:rsidRDefault="00D67EF1" w:rsidP="00D67EF1">
            <w:pPr>
              <w:jc w:val="center"/>
            </w:pPr>
          </w:p>
        </w:tc>
        <w:tc>
          <w:tcPr>
            <w:tcW w:w="2282" w:type="dxa"/>
            <w:gridSpan w:val="2"/>
            <w:noWrap/>
            <w:hideMark/>
          </w:tcPr>
          <w:p w14:paraId="7271ADF2" w14:textId="77777777" w:rsidR="00D67EF1" w:rsidRPr="006C6C03" w:rsidRDefault="00D67EF1" w:rsidP="00D67EF1">
            <w:pPr>
              <w:jc w:val="center"/>
            </w:pPr>
            <w:r w:rsidRPr="006C6C03">
              <w:t>206.6</w:t>
            </w:r>
          </w:p>
        </w:tc>
      </w:tr>
      <w:tr w:rsidR="00D67EF1" w:rsidRPr="006C6C03" w14:paraId="3D112164" w14:textId="77777777" w:rsidTr="00534D3C">
        <w:trPr>
          <w:gridAfter w:val="1"/>
          <w:wAfter w:w="12" w:type="dxa"/>
          <w:trHeight w:val="306"/>
          <w:jc w:val="center"/>
        </w:trPr>
        <w:tc>
          <w:tcPr>
            <w:tcW w:w="5145" w:type="dxa"/>
            <w:noWrap/>
            <w:hideMark/>
          </w:tcPr>
          <w:p w14:paraId="27FA4EC9" w14:textId="77777777" w:rsidR="00D67EF1" w:rsidRPr="006C6C03" w:rsidRDefault="00D67EF1" w:rsidP="00D67EF1">
            <w:r w:rsidRPr="006C6C03">
              <w:t>Indoor Arena</w:t>
            </w:r>
          </w:p>
        </w:tc>
        <w:tc>
          <w:tcPr>
            <w:tcW w:w="1911" w:type="dxa"/>
            <w:gridSpan w:val="2"/>
            <w:noWrap/>
            <w:hideMark/>
          </w:tcPr>
          <w:p w14:paraId="48AD2E1D" w14:textId="77777777" w:rsidR="00D67EF1" w:rsidRPr="006C6C03" w:rsidRDefault="00D67EF1" w:rsidP="00D67EF1">
            <w:pPr>
              <w:jc w:val="center"/>
            </w:pPr>
          </w:p>
        </w:tc>
        <w:tc>
          <w:tcPr>
            <w:tcW w:w="2282" w:type="dxa"/>
            <w:gridSpan w:val="2"/>
            <w:noWrap/>
            <w:hideMark/>
          </w:tcPr>
          <w:p w14:paraId="36CEF81C" w14:textId="77777777" w:rsidR="00D67EF1" w:rsidRPr="006C6C03" w:rsidRDefault="00D67EF1" w:rsidP="00D67EF1">
            <w:pPr>
              <w:jc w:val="center"/>
            </w:pPr>
            <w:r w:rsidRPr="006C6C03">
              <w:t>240.2</w:t>
            </w:r>
          </w:p>
        </w:tc>
      </w:tr>
      <w:tr w:rsidR="00D67EF1" w:rsidRPr="006C6C03" w14:paraId="42B2783B" w14:textId="77777777" w:rsidTr="00534D3C">
        <w:trPr>
          <w:gridAfter w:val="1"/>
          <w:wAfter w:w="12" w:type="dxa"/>
          <w:trHeight w:val="306"/>
          <w:jc w:val="center"/>
        </w:trPr>
        <w:tc>
          <w:tcPr>
            <w:tcW w:w="5145" w:type="dxa"/>
            <w:noWrap/>
            <w:hideMark/>
          </w:tcPr>
          <w:p w14:paraId="553ABD4A" w14:textId="77777777" w:rsidR="00D67EF1" w:rsidRPr="006C6C03" w:rsidRDefault="00D67EF1" w:rsidP="00D67EF1">
            <w:r w:rsidRPr="006C6C03">
              <w:t>K-12 School</w:t>
            </w:r>
          </w:p>
        </w:tc>
        <w:tc>
          <w:tcPr>
            <w:tcW w:w="1911" w:type="dxa"/>
            <w:gridSpan w:val="2"/>
            <w:noWrap/>
            <w:hideMark/>
          </w:tcPr>
          <w:p w14:paraId="497C900E" w14:textId="77777777" w:rsidR="00D67EF1" w:rsidRPr="006C6C03" w:rsidRDefault="00D67EF1" w:rsidP="00D67EF1">
            <w:pPr>
              <w:jc w:val="center"/>
            </w:pPr>
            <w:r w:rsidRPr="006C6C03">
              <w:t>36</w:t>
            </w:r>
          </w:p>
        </w:tc>
        <w:tc>
          <w:tcPr>
            <w:tcW w:w="2282" w:type="dxa"/>
            <w:gridSpan w:val="2"/>
            <w:noWrap/>
            <w:hideMark/>
          </w:tcPr>
          <w:p w14:paraId="4AAF5090" w14:textId="77777777" w:rsidR="00D67EF1" w:rsidRPr="006C6C03" w:rsidRDefault="00D67EF1" w:rsidP="00D67EF1">
            <w:pPr>
              <w:jc w:val="center"/>
            </w:pPr>
            <w:r w:rsidRPr="006C6C03">
              <w:t>139</w:t>
            </w:r>
          </w:p>
        </w:tc>
      </w:tr>
      <w:tr w:rsidR="00D67EF1" w:rsidRPr="006C6C03" w14:paraId="598C8763" w14:textId="77777777" w:rsidTr="00534D3C">
        <w:trPr>
          <w:gridAfter w:val="1"/>
          <w:wAfter w:w="12" w:type="dxa"/>
          <w:trHeight w:val="306"/>
          <w:jc w:val="center"/>
        </w:trPr>
        <w:tc>
          <w:tcPr>
            <w:tcW w:w="5145" w:type="dxa"/>
            <w:noWrap/>
            <w:hideMark/>
          </w:tcPr>
          <w:p w14:paraId="53BB5A0E" w14:textId="77777777" w:rsidR="00D67EF1" w:rsidRPr="006C6C03" w:rsidRDefault="00D67EF1" w:rsidP="78C23600">
            <w:pPr>
              <w:rPr>
                <w:vertAlign w:val="superscript"/>
              </w:rPr>
            </w:pPr>
            <w:r>
              <w:t>Laboratory</w:t>
            </w:r>
          </w:p>
        </w:tc>
        <w:tc>
          <w:tcPr>
            <w:tcW w:w="1911" w:type="dxa"/>
            <w:gridSpan w:val="2"/>
            <w:noWrap/>
            <w:hideMark/>
          </w:tcPr>
          <w:p w14:paraId="557AB722" w14:textId="77777777" w:rsidR="00D67EF1" w:rsidRPr="006C6C03" w:rsidRDefault="00D67EF1" w:rsidP="00D67EF1">
            <w:pPr>
              <w:jc w:val="center"/>
            </w:pPr>
          </w:p>
        </w:tc>
        <w:tc>
          <w:tcPr>
            <w:tcW w:w="2282" w:type="dxa"/>
            <w:gridSpan w:val="2"/>
            <w:noWrap/>
            <w:hideMark/>
          </w:tcPr>
          <w:p w14:paraId="5FD06A57" w14:textId="77777777" w:rsidR="00D67EF1" w:rsidRPr="006C6C03" w:rsidRDefault="00D67EF1" w:rsidP="00D67EF1">
            <w:pPr>
              <w:jc w:val="center"/>
            </w:pPr>
            <w:r w:rsidRPr="006C6C03">
              <w:t>318.2</w:t>
            </w:r>
          </w:p>
        </w:tc>
      </w:tr>
      <w:tr w:rsidR="00D67EF1" w:rsidRPr="006C6C03" w14:paraId="0AA6D8AB" w14:textId="77777777" w:rsidTr="00534D3C">
        <w:trPr>
          <w:gridAfter w:val="1"/>
          <w:wAfter w:w="12" w:type="dxa"/>
          <w:trHeight w:val="306"/>
          <w:jc w:val="center"/>
        </w:trPr>
        <w:tc>
          <w:tcPr>
            <w:tcW w:w="5145" w:type="dxa"/>
            <w:noWrap/>
            <w:hideMark/>
          </w:tcPr>
          <w:p w14:paraId="7F32BD7F" w14:textId="77777777" w:rsidR="00D67EF1" w:rsidRPr="006C6C03" w:rsidRDefault="00D67EF1" w:rsidP="00D67EF1">
            <w:r w:rsidRPr="006C6C03">
              <w:t>Library</w:t>
            </w:r>
          </w:p>
        </w:tc>
        <w:tc>
          <w:tcPr>
            <w:tcW w:w="1911" w:type="dxa"/>
            <w:gridSpan w:val="2"/>
            <w:noWrap/>
            <w:hideMark/>
          </w:tcPr>
          <w:p w14:paraId="589CBDDA" w14:textId="77777777" w:rsidR="00D67EF1" w:rsidRPr="006C6C03" w:rsidRDefault="00D67EF1" w:rsidP="00D67EF1">
            <w:pPr>
              <w:jc w:val="center"/>
            </w:pPr>
          </w:p>
        </w:tc>
        <w:tc>
          <w:tcPr>
            <w:tcW w:w="2282" w:type="dxa"/>
            <w:gridSpan w:val="2"/>
            <w:noWrap/>
            <w:hideMark/>
          </w:tcPr>
          <w:p w14:paraId="102C32D5" w14:textId="77777777" w:rsidR="00D67EF1" w:rsidRPr="006C6C03" w:rsidRDefault="00D67EF1" w:rsidP="00D67EF1">
            <w:pPr>
              <w:jc w:val="center"/>
            </w:pPr>
            <w:r w:rsidRPr="006C6C03">
              <w:t>206.4</w:t>
            </w:r>
          </w:p>
        </w:tc>
      </w:tr>
      <w:tr w:rsidR="00D67EF1" w:rsidRPr="006C6C03" w14:paraId="74BFE959" w14:textId="77777777" w:rsidTr="00534D3C">
        <w:trPr>
          <w:gridAfter w:val="1"/>
          <w:wAfter w:w="12" w:type="dxa"/>
          <w:trHeight w:val="306"/>
          <w:jc w:val="center"/>
        </w:trPr>
        <w:tc>
          <w:tcPr>
            <w:tcW w:w="5145" w:type="dxa"/>
            <w:noWrap/>
            <w:hideMark/>
          </w:tcPr>
          <w:p w14:paraId="3DD2CFF1" w14:textId="77777777" w:rsidR="00D67EF1" w:rsidRPr="006C6C03" w:rsidRDefault="00D67EF1" w:rsidP="78C23600">
            <w:pPr>
              <w:rPr>
                <w:vertAlign w:val="superscript"/>
              </w:rPr>
            </w:pPr>
            <w:r>
              <w:t>Lifestyle Center</w:t>
            </w:r>
          </w:p>
        </w:tc>
        <w:tc>
          <w:tcPr>
            <w:tcW w:w="1911" w:type="dxa"/>
            <w:gridSpan w:val="2"/>
            <w:noWrap/>
            <w:hideMark/>
          </w:tcPr>
          <w:p w14:paraId="5B8036C0" w14:textId="77777777" w:rsidR="00D67EF1" w:rsidRPr="006C6C03" w:rsidRDefault="00D67EF1" w:rsidP="00D67EF1">
            <w:pPr>
              <w:jc w:val="center"/>
            </w:pPr>
          </w:p>
        </w:tc>
        <w:tc>
          <w:tcPr>
            <w:tcW w:w="2282" w:type="dxa"/>
            <w:gridSpan w:val="2"/>
            <w:noWrap/>
            <w:hideMark/>
          </w:tcPr>
          <w:p w14:paraId="60C15AA9" w14:textId="77777777" w:rsidR="00D67EF1" w:rsidRPr="006C6C03" w:rsidRDefault="00D67EF1" w:rsidP="00D67EF1">
            <w:pPr>
              <w:jc w:val="center"/>
            </w:pPr>
            <w:r w:rsidRPr="006C6C03">
              <w:t>228.8</w:t>
            </w:r>
          </w:p>
        </w:tc>
      </w:tr>
      <w:tr w:rsidR="00D67EF1" w:rsidRPr="006C6C03" w14:paraId="3662BAE4" w14:textId="77777777" w:rsidTr="00534D3C">
        <w:trPr>
          <w:gridAfter w:val="1"/>
          <w:wAfter w:w="12" w:type="dxa"/>
          <w:trHeight w:val="306"/>
          <w:jc w:val="center"/>
        </w:trPr>
        <w:tc>
          <w:tcPr>
            <w:tcW w:w="5145" w:type="dxa"/>
            <w:noWrap/>
            <w:hideMark/>
          </w:tcPr>
          <w:p w14:paraId="0167E104" w14:textId="77777777" w:rsidR="00D67EF1" w:rsidRPr="006C6C03" w:rsidRDefault="00D67EF1" w:rsidP="00D67EF1">
            <w:r w:rsidRPr="006C6C03">
              <w:t>Mailing Center/Post Office</w:t>
            </w:r>
          </w:p>
        </w:tc>
        <w:tc>
          <w:tcPr>
            <w:tcW w:w="1911" w:type="dxa"/>
            <w:gridSpan w:val="2"/>
            <w:noWrap/>
            <w:hideMark/>
          </w:tcPr>
          <w:p w14:paraId="092FF64D" w14:textId="77777777" w:rsidR="00D67EF1" w:rsidRPr="006C6C03" w:rsidRDefault="00D67EF1" w:rsidP="00D67EF1">
            <w:pPr>
              <w:jc w:val="center"/>
            </w:pPr>
          </w:p>
        </w:tc>
        <w:tc>
          <w:tcPr>
            <w:tcW w:w="2282" w:type="dxa"/>
            <w:gridSpan w:val="2"/>
            <w:noWrap/>
            <w:hideMark/>
          </w:tcPr>
          <w:p w14:paraId="1008A305" w14:textId="77777777" w:rsidR="00D67EF1" w:rsidRPr="006C6C03" w:rsidRDefault="00D67EF1" w:rsidP="00D67EF1">
            <w:pPr>
              <w:jc w:val="center"/>
            </w:pPr>
            <w:r w:rsidRPr="006C6C03">
              <w:t>242.6</w:t>
            </w:r>
          </w:p>
        </w:tc>
      </w:tr>
      <w:tr w:rsidR="00D67EF1" w:rsidRPr="006C6C03" w14:paraId="354CA637" w14:textId="77777777" w:rsidTr="00534D3C">
        <w:trPr>
          <w:gridAfter w:val="1"/>
          <w:wAfter w:w="12" w:type="dxa"/>
          <w:trHeight w:val="306"/>
          <w:jc w:val="center"/>
        </w:trPr>
        <w:tc>
          <w:tcPr>
            <w:tcW w:w="5145" w:type="dxa"/>
            <w:noWrap/>
            <w:hideMark/>
          </w:tcPr>
          <w:p w14:paraId="04A88447" w14:textId="77777777" w:rsidR="00D67EF1" w:rsidRPr="006C6C03" w:rsidRDefault="00D67EF1" w:rsidP="00D67EF1">
            <w:r w:rsidRPr="006C6C03">
              <w:t>Medical Office</w:t>
            </w:r>
          </w:p>
        </w:tc>
        <w:tc>
          <w:tcPr>
            <w:tcW w:w="1911" w:type="dxa"/>
            <w:gridSpan w:val="2"/>
            <w:noWrap/>
            <w:hideMark/>
          </w:tcPr>
          <w:p w14:paraId="4FE73F81" w14:textId="77777777" w:rsidR="00D67EF1" w:rsidRPr="006C6C03" w:rsidRDefault="00D67EF1" w:rsidP="00D67EF1">
            <w:pPr>
              <w:jc w:val="center"/>
            </w:pPr>
            <w:r w:rsidRPr="006C6C03">
              <w:t>62</w:t>
            </w:r>
          </w:p>
        </w:tc>
        <w:tc>
          <w:tcPr>
            <w:tcW w:w="2282" w:type="dxa"/>
            <w:gridSpan w:val="2"/>
            <w:noWrap/>
            <w:hideMark/>
          </w:tcPr>
          <w:p w14:paraId="757C1C0A" w14:textId="77777777" w:rsidR="00D67EF1" w:rsidRPr="006C6C03" w:rsidRDefault="00D67EF1" w:rsidP="00D67EF1">
            <w:pPr>
              <w:jc w:val="center"/>
            </w:pPr>
            <w:r w:rsidRPr="006C6C03">
              <w:t>172</w:t>
            </w:r>
          </w:p>
        </w:tc>
      </w:tr>
      <w:tr w:rsidR="00D67EF1" w:rsidRPr="006C6C03" w14:paraId="01B099BD" w14:textId="77777777" w:rsidTr="00534D3C">
        <w:trPr>
          <w:gridAfter w:val="1"/>
          <w:wAfter w:w="12" w:type="dxa"/>
          <w:trHeight w:val="306"/>
          <w:jc w:val="center"/>
        </w:trPr>
        <w:tc>
          <w:tcPr>
            <w:tcW w:w="5145" w:type="dxa"/>
            <w:noWrap/>
            <w:hideMark/>
          </w:tcPr>
          <w:p w14:paraId="58916C1D" w14:textId="77777777" w:rsidR="00D67EF1" w:rsidRPr="006C6C03" w:rsidRDefault="00D67EF1" w:rsidP="00D67EF1">
            <w:r w:rsidRPr="006C6C03">
              <w:t>Mixed Use Property</w:t>
            </w:r>
          </w:p>
        </w:tc>
        <w:tc>
          <w:tcPr>
            <w:tcW w:w="1911" w:type="dxa"/>
            <w:gridSpan w:val="2"/>
            <w:noWrap/>
            <w:hideMark/>
          </w:tcPr>
          <w:p w14:paraId="5DED7019" w14:textId="77777777" w:rsidR="00D67EF1" w:rsidRPr="006C6C03" w:rsidRDefault="00D67EF1" w:rsidP="00D67EF1">
            <w:pPr>
              <w:jc w:val="center"/>
            </w:pPr>
          </w:p>
        </w:tc>
        <w:tc>
          <w:tcPr>
            <w:tcW w:w="2282" w:type="dxa"/>
            <w:gridSpan w:val="2"/>
            <w:noWrap/>
            <w:hideMark/>
          </w:tcPr>
          <w:p w14:paraId="78F24792" w14:textId="77777777" w:rsidR="00D67EF1" w:rsidRPr="006C6C03" w:rsidRDefault="00D67EF1" w:rsidP="00D67EF1">
            <w:pPr>
              <w:jc w:val="center"/>
            </w:pPr>
            <w:r w:rsidRPr="006C6C03">
              <w:t>229.4</w:t>
            </w:r>
          </w:p>
        </w:tc>
      </w:tr>
      <w:tr w:rsidR="00D67EF1" w:rsidRPr="006C6C03" w14:paraId="2BE36B6B" w14:textId="77777777" w:rsidTr="00534D3C">
        <w:trPr>
          <w:gridAfter w:val="1"/>
          <w:wAfter w:w="12" w:type="dxa"/>
          <w:trHeight w:val="306"/>
          <w:jc w:val="center"/>
        </w:trPr>
        <w:tc>
          <w:tcPr>
            <w:tcW w:w="5145" w:type="dxa"/>
            <w:noWrap/>
            <w:hideMark/>
          </w:tcPr>
          <w:p w14:paraId="6F069823" w14:textId="77777777" w:rsidR="00D67EF1" w:rsidRPr="006C6C03" w:rsidRDefault="00D67EF1" w:rsidP="00D67EF1">
            <w:r w:rsidRPr="006C6C03">
              <w:t>Movie Theater</w:t>
            </w:r>
          </w:p>
        </w:tc>
        <w:tc>
          <w:tcPr>
            <w:tcW w:w="1911" w:type="dxa"/>
            <w:gridSpan w:val="2"/>
            <w:noWrap/>
            <w:hideMark/>
          </w:tcPr>
          <w:p w14:paraId="6B07648F" w14:textId="77777777" w:rsidR="00D67EF1" w:rsidRPr="006C6C03" w:rsidRDefault="00D67EF1" w:rsidP="00D67EF1">
            <w:pPr>
              <w:jc w:val="center"/>
            </w:pPr>
          </w:p>
        </w:tc>
        <w:tc>
          <w:tcPr>
            <w:tcW w:w="2282" w:type="dxa"/>
            <w:gridSpan w:val="2"/>
            <w:noWrap/>
            <w:hideMark/>
          </w:tcPr>
          <w:p w14:paraId="15A9BDCF" w14:textId="77777777" w:rsidR="00D67EF1" w:rsidRPr="006C6C03" w:rsidRDefault="00D67EF1" w:rsidP="00D67EF1">
            <w:pPr>
              <w:jc w:val="center"/>
            </w:pPr>
            <w:r w:rsidRPr="006C6C03">
              <w:t>240.2</w:t>
            </w:r>
          </w:p>
        </w:tc>
      </w:tr>
      <w:tr w:rsidR="00D67EF1" w:rsidRPr="006C6C03" w14:paraId="1311060F" w14:textId="77777777" w:rsidTr="00534D3C">
        <w:trPr>
          <w:gridAfter w:val="1"/>
          <w:wAfter w:w="12" w:type="dxa"/>
          <w:trHeight w:val="306"/>
          <w:jc w:val="center"/>
        </w:trPr>
        <w:tc>
          <w:tcPr>
            <w:tcW w:w="5145" w:type="dxa"/>
            <w:noWrap/>
            <w:hideMark/>
          </w:tcPr>
          <w:p w14:paraId="4E9CAAB5" w14:textId="77777777" w:rsidR="00D67EF1" w:rsidRPr="006C6C03" w:rsidRDefault="00D67EF1" w:rsidP="00D67EF1">
            <w:r w:rsidRPr="006C6C03">
              <w:t>Multifamily Housing</w:t>
            </w:r>
          </w:p>
        </w:tc>
        <w:tc>
          <w:tcPr>
            <w:tcW w:w="1911" w:type="dxa"/>
            <w:gridSpan w:val="2"/>
            <w:noWrap/>
            <w:hideMark/>
          </w:tcPr>
          <w:p w14:paraId="6B4DBC7D" w14:textId="77777777" w:rsidR="00D67EF1" w:rsidRPr="006C6C03" w:rsidRDefault="00D67EF1" w:rsidP="00D67EF1">
            <w:pPr>
              <w:jc w:val="center"/>
            </w:pPr>
            <w:r w:rsidRPr="006C6C03">
              <w:t>66</w:t>
            </w:r>
          </w:p>
        </w:tc>
        <w:tc>
          <w:tcPr>
            <w:tcW w:w="2282" w:type="dxa"/>
            <w:gridSpan w:val="2"/>
            <w:noWrap/>
            <w:hideMark/>
          </w:tcPr>
          <w:p w14:paraId="20450657" w14:textId="77777777" w:rsidR="00D67EF1" w:rsidRPr="006C6C03" w:rsidRDefault="00D67EF1" w:rsidP="00D67EF1">
            <w:pPr>
              <w:jc w:val="center"/>
            </w:pPr>
            <w:r w:rsidRPr="006C6C03">
              <w:t>110.7</w:t>
            </w:r>
          </w:p>
        </w:tc>
      </w:tr>
      <w:tr w:rsidR="00D67EF1" w:rsidRPr="006C6C03" w14:paraId="37088AAF" w14:textId="77777777" w:rsidTr="00534D3C">
        <w:trPr>
          <w:gridAfter w:val="1"/>
          <w:wAfter w:w="12" w:type="dxa"/>
          <w:trHeight w:val="306"/>
          <w:jc w:val="center"/>
        </w:trPr>
        <w:tc>
          <w:tcPr>
            <w:tcW w:w="5145" w:type="dxa"/>
            <w:noWrap/>
            <w:hideMark/>
          </w:tcPr>
          <w:p w14:paraId="0F2227BF" w14:textId="77777777" w:rsidR="00D67EF1" w:rsidRPr="006C6C03" w:rsidRDefault="00D67EF1" w:rsidP="00D67EF1">
            <w:r w:rsidRPr="006C6C03">
              <w:t>Museum</w:t>
            </w:r>
          </w:p>
        </w:tc>
        <w:tc>
          <w:tcPr>
            <w:tcW w:w="1911" w:type="dxa"/>
            <w:gridSpan w:val="2"/>
            <w:noWrap/>
            <w:hideMark/>
          </w:tcPr>
          <w:p w14:paraId="2C5B8A01" w14:textId="77777777" w:rsidR="00D67EF1" w:rsidRPr="006C6C03" w:rsidRDefault="00D67EF1" w:rsidP="00D67EF1">
            <w:pPr>
              <w:jc w:val="center"/>
            </w:pPr>
          </w:p>
        </w:tc>
        <w:tc>
          <w:tcPr>
            <w:tcW w:w="2282" w:type="dxa"/>
            <w:gridSpan w:val="2"/>
            <w:noWrap/>
            <w:hideMark/>
          </w:tcPr>
          <w:p w14:paraId="4ECA0401" w14:textId="77777777" w:rsidR="00D67EF1" w:rsidRPr="006C6C03" w:rsidRDefault="00D67EF1" w:rsidP="00D67EF1">
            <w:pPr>
              <w:jc w:val="center"/>
            </w:pPr>
            <w:r w:rsidRPr="006C6C03">
              <w:t>240.2</w:t>
            </w:r>
          </w:p>
        </w:tc>
      </w:tr>
      <w:tr w:rsidR="00D67EF1" w:rsidRPr="006C6C03" w14:paraId="39F87BDA" w14:textId="77777777" w:rsidTr="00534D3C">
        <w:trPr>
          <w:gridAfter w:val="1"/>
          <w:wAfter w:w="12" w:type="dxa"/>
          <w:trHeight w:val="306"/>
          <w:jc w:val="center"/>
        </w:trPr>
        <w:tc>
          <w:tcPr>
            <w:tcW w:w="5145" w:type="dxa"/>
            <w:noWrap/>
            <w:hideMark/>
          </w:tcPr>
          <w:p w14:paraId="5DBD19C3" w14:textId="77777777" w:rsidR="00D67EF1" w:rsidRPr="006C6C03" w:rsidRDefault="00D67EF1" w:rsidP="00D67EF1">
            <w:r w:rsidRPr="006C6C03">
              <w:t>Non-Refrigerated Warehouse</w:t>
            </w:r>
          </w:p>
        </w:tc>
        <w:tc>
          <w:tcPr>
            <w:tcW w:w="1911" w:type="dxa"/>
            <w:gridSpan w:val="2"/>
            <w:noWrap/>
            <w:hideMark/>
          </w:tcPr>
          <w:p w14:paraId="3A9244E7" w14:textId="77777777" w:rsidR="00D67EF1" w:rsidRPr="006C6C03" w:rsidRDefault="00D67EF1" w:rsidP="00D67EF1">
            <w:pPr>
              <w:jc w:val="center"/>
            </w:pPr>
            <w:r w:rsidRPr="006C6C03">
              <w:t>19</w:t>
            </w:r>
          </w:p>
        </w:tc>
        <w:tc>
          <w:tcPr>
            <w:tcW w:w="2282" w:type="dxa"/>
            <w:gridSpan w:val="2"/>
            <w:noWrap/>
            <w:hideMark/>
          </w:tcPr>
          <w:p w14:paraId="186A1D73" w14:textId="77777777" w:rsidR="00D67EF1" w:rsidRPr="006C6C03" w:rsidRDefault="00D67EF1" w:rsidP="00D67EF1">
            <w:pPr>
              <w:jc w:val="center"/>
            </w:pPr>
            <w:r w:rsidRPr="006C6C03">
              <w:t>103.7</w:t>
            </w:r>
          </w:p>
        </w:tc>
      </w:tr>
      <w:tr w:rsidR="00D67EF1" w:rsidRPr="006C6C03" w14:paraId="6B590479" w14:textId="77777777" w:rsidTr="00534D3C">
        <w:trPr>
          <w:gridAfter w:val="1"/>
          <w:wAfter w:w="12" w:type="dxa"/>
          <w:trHeight w:val="306"/>
          <w:jc w:val="center"/>
        </w:trPr>
        <w:tc>
          <w:tcPr>
            <w:tcW w:w="5145" w:type="dxa"/>
            <w:noWrap/>
            <w:hideMark/>
          </w:tcPr>
          <w:p w14:paraId="0CB42115" w14:textId="77777777" w:rsidR="00D67EF1" w:rsidRPr="006C6C03" w:rsidRDefault="00D67EF1" w:rsidP="00D67EF1">
            <w:r w:rsidRPr="006C6C03">
              <w:t>Office</w:t>
            </w:r>
          </w:p>
        </w:tc>
        <w:tc>
          <w:tcPr>
            <w:tcW w:w="1911" w:type="dxa"/>
            <w:gridSpan w:val="2"/>
            <w:noWrap/>
            <w:hideMark/>
          </w:tcPr>
          <w:p w14:paraId="7565CFA8" w14:textId="77777777" w:rsidR="00D67EF1" w:rsidRPr="006C6C03" w:rsidRDefault="00D67EF1" w:rsidP="00D67EF1">
            <w:pPr>
              <w:jc w:val="center"/>
            </w:pPr>
            <w:r w:rsidRPr="006C6C03">
              <w:t>71</w:t>
            </w:r>
          </w:p>
        </w:tc>
        <w:tc>
          <w:tcPr>
            <w:tcW w:w="2282" w:type="dxa"/>
            <w:gridSpan w:val="2"/>
            <w:noWrap/>
            <w:hideMark/>
          </w:tcPr>
          <w:p w14:paraId="5DDC669A" w14:textId="77777777" w:rsidR="00D67EF1" w:rsidRPr="006C6C03" w:rsidRDefault="00D67EF1" w:rsidP="00D67EF1">
            <w:pPr>
              <w:jc w:val="center"/>
            </w:pPr>
            <w:r w:rsidRPr="006C6C03">
              <w:t>153.7</w:t>
            </w:r>
          </w:p>
        </w:tc>
      </w:tr>
      <w:tr w:rsidR="00D67EF1" w:rsidRPr="006C6C03" w14:paraId="24562762" w14:textId="77777777" w:rsidTr="00534D3C">
        <w:trPr>
          <w:gridAfter w:val="1"/>
          <w:wAfter w:w="12" w:type="dxa"/>
          <w:trHeight w:val="306"/>
          <w:jc w:val="center"/>
        </w:trPr>
        <w:tc>
          <w:tcPr>
            <w:tcW w:w="5145" w:type="dxa"/>
            <w:noWrap/>
            <w:hideMark/>
          </w:tcPr>
          <w:p w14:paraId="510D90B0" w14:textId="77777777" w:rsidR="00D67EF1" w:rsidRPr="006C6C03" w:rsidRDefault="00D67EF1" w:rsidP="00D67EF1">
            <w:r w:rsidRPr="006C6C03">
              <w:t>Other</w:t>
            </w:r>
          </w:p>
        </w:tc>
        <w:tc>
          <w:tcPr>
            <w:tcW w:w="1911" w:type="dxa"/>
            <w:gridSpan w:val="2"/>
            <w:noWrap/>
            <w:hideMark/>
          </w:tcPr>
          <w:p w14:paraId="10749E29" w14:textId="77777777" w:rsidR="00D67EF1" w:rsidRPr="006C6C03" w:rsidRDefault="00D67EF1" w:rsidP="00D67EF1">
            <w:pPr>
              <w:jc w:val="center"/>
            </w:pPr>
          </w:p>
        </w:tc>
        <w:tc>
          <w:tcPr>
            <w:tcW w:w="2282" w:type="dxa"/>
            <w:gridSpan w:val="2"/>
            <w:noWrap/>
            <w:hideMark/>
          </w:tcPr>
          <w:p w14:paraId="64E445C9" w14:textId="77777777" w:rsidR="00D67EF1" w:rsidRPr="006C6C03" w:rsidRDefault="00D67EF1" w:rsidP="00D67EF1">
            <w:pPr>
              <w:jc w:val="center"/>
            </w:pPr>
            <w:r w:rsidRPr="006C6C03">
              <w:t>229.4</w:t>
            </w:r>
          </w:p>
        </w:tc>
      </w:tr>
      <w:tr w:rsidR="00D67EF1" w:rsidRPr="006C6C03" w14:paraId="659556B1" w14:textId="77777777" w:rsidTr="00534D3C">
        <w:trPr>
          <w:gridAfter w:val="1"/>
          <w:wAfter w:w="12" w:type="dxa"/>
          <w:trHeight w:val="306"/>
          <w:jc w:val="center"/>
        </w:trPr>
        <w:tc>
          <w:tcPr>
            <w:tcW w:w="5145" w:type="dxa"/>
            <w:noWrap/>
            <w:hideMark/>
          </w:tcPr>
          <w:p w14:paraId="18319BA4" w14:textId="77777777" w:rsidR="00D67EF1" w:rsidRPr="006C6C03" w:rsidRDefault="00D67EF1" w:rsidP="78C23600">
            <w:pPr>
              <w:rPr>
                <w:vertAlign w:val="superscript"/>
              </w:rPr>
            </w:pPr>
            <w:r>
              <w:t xml:space="preserve">Other </w:t>
            </w:r>
            <w:r w:rsidR="00036B1A">
              <w:t>–</w:t>
            </w:r>
            <w:r>
              <w:t xml:space="preserve"> Education</w:t>
            </w:r>
          </w:p>
        </w:tc>
        <w:tc>
          <w:tcPr>
            <w:tcW w:w="1911" w:type="dxa"/>
            <w:gridSpan w:val="2"/>
            <w:noWrap/>
            <w:hideMark/>
          </w:tcPr>
          <w:p w14:paraId="422CAF88" w14:textId="77777777" w:rsidR="00D67EF1" w:rsidRPr="006C6C03" w:rsidRDefault="00D67EF1" w:rsidP="00D67EF1">
            <w:pPr>
              <w:jc w:val="center"/>
            </w:pPr>
          </w:p>
        </w:tc>
        <w:tc>
          <w:tcPr>
            <w:tcW w:w="2282" w:type="dxa"/>
            <w:gridSpan w:val="2"/>
            <w:noWrap/>
            <w:hideMark/>
          </w:tcPr>
          <w:p w14:paraId="4756BCC9" w14:textId="77777777" w:rsidR="00D67EF1" w:rsidRPr="006C6C03" w:rsidRDefault="00D67EF1" w:rsidP="00D67EF1">
            <w:pPr>
              <w:jc w:val="center"/>
            </w:pPr>
            <w:r w:rsidRPr="006C6C03">
              <w:t>110.4</w:t>
            </w:r>
          </w:p>
        </w:tc>
      </w:tr>
      <w:tr w:rsidR="00D67EF1" w:rsidRPr="006C6C03" w14:paraId="70EE4446" w14:textId="77777777" w:rsidTr="00534D3C">
        <w:trPr>
          <w:gridAfter w:val="1"/>
          <w:wAfter w:w="12" w:type="dxa"/>
          <w:trHeight w:val="306"/>
          <w:jc w:val="center"/>
        </w:trPr>
        <w:tc>
          <w:tcPr>
            <w:tcW w:w="5145" w:type="dxa"/>
            <w:noWrap/>
            <w:hideMark/>
          </w:tcPr>
          <w:p w14:paraId="2D2B9ED1" w14:textId="77777777" w:rsidR="00D67EF1" w:rsidRPr="006C6C03" w:rsidRDefault="00D67EF1" w:rsidP="00D67EF1">
            <w:r w:rsidRPr="006C6C03">
              <w:t>Other - Entertainment/Public Assembly</w:t>
            </w:r>
          </w:p>
        </w:tc>
        <w:tc>
          <w:tcPr>
            <w:tcW w:w="1911" w:type="dxa"/>
            <w:gridSpan w:val="2"/>
            <w:noWrap/>
            <w:hideMark/>
          </w:tcPr>
          <w:p w14:paraId="7D787B95" w14:textId="77777777" w:rsidR="00D67EF1" w:rsidRPr="006C6C03" w:rsidRDefault="00D67EF1" w:rsidP="00D67EF1">
            <w:pPr>
              <w:jc w:val="center"/>
            </w:pPr>
          </w:p>
        </w:tc>
        <w:tc>
          <w:tcPr>
            <w:tcW w:w="2282" w:type="dxa"/>
            <w:gridSpan w:val="2"/>
            <w:noWrap/>
            <w:hideMark/>
          </w:tcPr>
          <w:p w14:paraId="122A0429" w14:textId="77777777" w:rsidR="00D67EF1" w:rsidRPr="006C6C03" w:rsidRDefault="00D67EF1" w:rsidP="00D67EF1">
            <w:pPr>
              <w:jc w:val="center"/>
            </w:pPr>
            <w:r w:rsidRPr="006C6C03">
              <w:t>240.2</w:t>
            </w:r>
          </w:p>
        </w:tc>
      </w:tr>
      <w:tr w:rsidR="00D67EF1" w:rsidRPr="006C6C03" w14:paraId="67AFB90E" w14:textId="77777777" w:rsidTr="00534D3C">
        <w:trPr>
          <w:gridAfter w:val="1"/>
          <w:wAfter w:w="12" w:type="dxa"/>
          <w:trHeight w:val="306"/>
          <w:jc w:val="center"/>
        </w:trPr>
        <w:tc>
          <w:tcPr>
            <w:tcW w:w="5145" w:type="dxa"/>
            <w:noWrap/>
            <w:hideMark/>
          </w:tcPr>
          <w:p w14:paraId="7FBE3826" w14:textId="77777777" w:rsidR="00D67EF1" w:rsidRPr="006C6C03" w:rsidRDefault="00D67EF1" w:rsidP="35313A6A">
            <w:pPr>
              <w:rPr>
                <w:vertAlign w:val="superscript"/>
              </w:rPr>
            </w:pPr>
            <w:r>
              <w:t>Other - Lodging/Residential</w:t>
            </w:r>
          </w:p>
        </w:tc>
        <w:tc>
          <w:tcPr>
            <w:tcW w:w="1911" w:type="dxa"/>
            <w:gridSpan w:val="2"/>
            <w:noWrap/>
            <w:hideMark/>
          </w:tcPr>
          <w:p w14:paraId="3F7CFA6C" w14:textId="77777777" w:rsidR="00D67EF1" w:rsidRPr="006C6C03" w:rsidRDefault="00D67EF1" w:rsidP="00D67EF1">
            <w:pPr>
              <w:jc w:val="center"/>
            </w:pPr>
          </w:p>
        </w:tc>
        <w:tc>
          <w:tcPr>
            <w:tcW w:w="2282" w:type="dxa"/>
            <w:gridSpan w:val="2"/>
            <w:noWrap/>
            <w:hideMark/>
          </w:tcPr>
          <w:p w14:paraId="389FDB60" w14:textId="77777777" w:rsidR="00D67EF1" w:rsidRPr="006C6C03" w:rsidRDefault="00D67EF1" w:rsidP="00D67EF1">
            <w:pPr>
              <w:jc w:val="center"/>
            </w:pPr>
            <w:r w:rsidRPr="006C6C03">
              <w:t>143.6</w:t>
            </w:r>
          </w:p>
        </w:tc>
      </w:tr>
      <w:tr w:rsidR="00D67EF1" w:rsidRPr="006C6C03" w14:paraId="09BEC539" w14:textId="77777777" w:rsidTr="00534D3C">
        <w:trPr>
          <w:gridAfter w:val="1"/>
          <w:wAfter w:w="12" w:type="dxa"/>
          <w:trHeight w:val="306"/>
          <w:jc w:val="center"/>
        </w:trPr>
        <w:tc>
          <w:tcPr>
            <w:tcW w:w="5145" w:type="dxa"/>
            <w:noWrap/>
            <w:hideMark/>
          </w:tcPr>
          <w:p w14:paraId="5B5B3D5A" w14:textId="77777777" w:rsidR="00D67EF1" w:rsidRPr="006C6C03" w:rsidRDefault="00D67EF1" w:rsidP="78C23600">
            <w:pPr>
              <w:rPr>
                <w:vertAlign w:val="superscript"/>
              </w:rPr>
            </w:pPr>
            <w:r>
              <w:t xml:space="preserve">Other </w:t>
            </w:r>
            <w:r w:rsidR="00705D2C">
              <w:t>–</w:t>
            </w:r>
            <w:r>
              <w:t xml:space="preserve"> Mall</w:t>
            </w:r>
          </w:p>
        </w:tc>
        <w:tc>
          <w:tcPr>
            <w:tcW w:w="1911" w:type="dxa"/>
            <w:gridSpan w:val="2"/>
            <w:noWrap/>
            <w:hideMark/>
          </w:tcPr>
          <w:p w14:paraId="564D9BC8" w14:textId="77777777" w:rsidR="00D67EF1" w:rsidRPr="006C6C03" w:rsidRDefault="00D67EF1" w:rsidP="00D67EF1">
            <w:pPr>
              <w:jc w:val="center"/>
            </w:pPr>
          </w:p>
        </w:tc>
        <w:tc>
          <w:tcPr>
            <w:tcW w:w="2282" w:type="dxa"/>
            <w:gridSpan w:val="2"/>
            <w:noWrap/>
            <w:hideMark/>
          </w:tcPr>
          <w:p w14:paraId="7A5E2BAF" w14:textId="77777777" w:rsidR="00D67EF1" w:rsidRPr="006C6C03" w:rsidRDefault="00D67EF1" w:rsidP="00D67EF1">
            <w:pPr>
              <w:jc w:val="center"/>
            </w:pPr>
            <w:r w:rsidRPr="006C6C03">
              <w:t>225.3</w:t>
            </w:r>
          </w:p>
        </w:tc>
      </w:tr>
      <w:tr w:rsidR="00D67EF1" w:rsidRPr="006C6C03" w14:paraId="475E2700" w14:textId="77777777" w:rsidTr="00534D3C">
        <w:trPr>
          <w:gridAfter w:val="1"/>
          <w:wAfter w:w="12" w:type="dxa"/>
          <w:trHeight w:val="306"/>
          <w:jc w:val="center"/>
        </w:trPr>
        <w:tc>
          <w:tcPr>
            <w:tcW w:w="5145" w:type="dxa"/>
            <w:noWrap/>
            <w:hideMark/>
          </w:tcPr>
          <w:p w14:paraId="76A0DDDE" w14:textId="77777777" w:rsidR="00D67EF1" w:rsidRPr="006C6C03" w:rsidRDefault="00D67EF1" w:rsidP="00D67EF1">
            <w:r w:rsidRPr="006C6C03">
              <w:t>Other - Public Services</w:t>
            </w:r>
          </w:p>
        </w:tc>
        <w:tc>
          <w:tcPr>
            <w:tcW w:w="1911" w:type="dxa"/>
            <w:gridSpan w:val="2"/>
            <w:noWrap/>
            <w:hideMark/>
          </w:tcPr>
          <w:p w14:paraId="146C7667" w14:textId="77777777" w:rsidR="00D67EF1" w:rsidRPr="006C6C03" w:rsidRDefault="00D67EF1" w:rsidP="00D67EF1">
            <w:pPr>
              <w:jc w:val="center"/>
            </w:pPr>
          </w:p>
        </w:tc>
        <w:tc>
          <w:tcPr>
            <w:tcW w:w="2282" w:type="dxa"/>
            <w:gridSpan w:val="2"/>
            <w:noWrap/>
            <w:hideMark/>
          </w:tcPr>
          <w:p w14:paraId="2006FE80" w14:textId="77777777" w:rsidR="00D67EF1" w:rsidRPr="006C6C03" w:rsidRDefault="00D67EF1" w:rsidP="00D67EF1">
            <w:pPr>
              <w:jc w:val="center"/>
            </w:pPr>
            <w:r w:rsidRPr="006C6C03">
              <w:t>229.4</w:t>
            </w:r>
          </w:p>
        </w:tc>
      </w:tr>
      <w:tr w:rsidR="00D67EF1" w:rsidRPr="006C6C03" w14:paraId="5C5DAF01" w14:textId="77777777" w:rsidTr="00534D3C">
        <w:trPr>
          <w:gridAfter w:val="1"/>
          <w:wAfter w:w="12" w:type="dxa"/>
          <w:trHeight w:val="306"/>
          <w:jc w:val="center"/>
        </w:trPr>
        <w:tc>
          <w:tcPr>
            <w:tcW w:w="5145" w:type="dxa"/>
            <w:noWrap/>
            <w:hideMark/>
          </w:tcPr>
          <w:p w14:paraId="020B152D" w14:textId="77777777" w:rsidR="00D67EF1" w:rsidRPr="006C6C03" w:rsidRDefault="00D67EF1" w:rsidP="00D67EF1">
            <w:r w:rsidRPr="006C6C03">
              <w:t xml:space="preserve">Other </w:t>
            </w:r>
            <w:r w:rsidR="00036B1A">
              <w:t>–</w:t>
            </w:r>
            <w:r w:rsidRPr="006C6C03">
              <w:t xml:space="preserve"> Recreation</w:t>
            </w:r>
          </w:p>
        </w:tc>
        <w:tc>
          <w:tcPr>
            <w:tcW w:w="1911" w:type="dxa"/>
            <w:gridSpan w:val="2"/>
            <w:noWrap/>
            <w:hideMark/>
          </w:tcPr>
          <w:p w14:paraId="7E382195" w14:textId="77777777" w:rsidR="00D67EF1" w:rsidRPr="006C6C03" w:rsidRDefault="00D67EF1" w:rsidP="00D67EF1">
            <w:pPr>
              <w:jc w:val="center"/>
            </w:pPr>
          </w:p>
        </w:tc>
        <w:tc>
          <w:tcPr>
            <w:tcW w:w="2282" w:type="dxa"/>
            <w:gridSpan w:val="2"/>
            <w:noWrap/>
            <w:hideMark/>
          </w:tcPr>
          <w:p w14:paraId="4A6D40D9" w14:textId="77777777" w:rsidR="00D67EF1" w:rsidRPr="006C6C03" w:rsidRDefault="00D67EF1" w:rsidP="00D67EF1">
            <w:pPr>
              <w:jc w:val="center"/>
            </w:pPr>
            <w:r w:rsidRPr="006C6C03">
              <w:t>206.6</w:t>
            </w:r>
          </w:p>
        </w:tc>
      </w:tr>
      <w:tr w:rsidR="00D67EF1" w:rsidRPr="006C6C03" w14:paraId="24117390" w14:textId="77777777" w:rsidTr="00534D3C">
        <w:trPr>
          <w:gridAfter w:val="1"/>
          <w:wAfter w:w="12" w:type="dxa"/>
          <w:trHeight w:val="306"/>
          <w:jc w:val="center"/>
        </w:trPr>
        <w:tc>
          <w:tcPr>
            <w:tcW w:w="5145" w:type="dxa"/>
            <w:noWrap/>
            <w:hideMark/>
          </w:tcPr>
          <w:p w14:paraId="110FA1F7" w14:textId="77777777" w:rsidR="00D67EF1" w:rsidRPr="006C6C03" w:rsidRDefault="00D67EF1" w:rsidP="78C23600">
            <w:pPr>
              <w:rPr>
                <w:vertAlign w:val="superscript"/>
              </w:rPr>
            </w:pPr>
            <w:r>
              <w:t>Other - Restaurant/Bar</w:t>
            </w:r>
          </w:p>
        </w:tc>
        <w:tc>
          <w:tcPr>
            <w:tcW w:w="1911" w:type="dxa"/>
            <w:gridSpan w:val="2"/>
            <w:noWrap/>
            <w:hideMark/>
          </w:tcPr>
          <w:p w14:paraId="1FC54A16" w14:textId="77777777" w:rsidR="00D67EF1" w:rsidRPr="006C6C03" w:rsidRDefault="00D67EF1" w:rsidP="00D67EF1">
            <w:pPr>
              <w:jc w:val="center"/>
            </w:pPr>
          </w:p>
        </w:tc>
        <w:tc>
          <w:tcPr>
            <w:tcW w:w="2282" w:type="dxa"/>
            <w:gridSpan w:val="2"/>
            <w:noWrap/>
            <w:hideMark/>
          </w:tcPr>
          <w:p w14:paraId="6EB80129" w14:textId="77777777" w:rsidR="00D67EF1" w:rsidRPr="006C6C03" w:rsidRDefault="00D67EF1" w:rsidP="00D67EF1">
            <w:pPr>
              <w:jc w:val="center"/>
            </w:pPr>
            <w:r w:rsidRPr="006C6C03">
              <w:t>573.7</w:t>
            </w:r>
          </w:p>
        </w:tc>
      </w:tr>
      <w:tr w:rsidR="00D67EF1" w:rsidRPr="006C6C03" w14:paraId="4300AEBA" w14:textId="77777777" w:rsidTr="00534D3C">
        <w:trPr>
          <w:gridAfter w:val="1"/>
          <w:wAfter w:w="12" w:type="dxa"/>
          <w:trHeight w:val="306"/>
          <w:jc w:val="center"/>
        </w:trPr>
        <w:tc>
          <w:tcPr>
            <w:tcW w:w="5145" w:type="dxa"/>
            <w:noWrap/>
            <w:hideMark/>
          </w:tcPr>
          <w:p w14:paraId="4C8B23EB" w14:textId="77777777" w:rsidR="00D67EF1" w:rsidRPr="006C6C03" w:rsidRDefault="00D67EF1" w:rsidP="00D67EF1">
            <w:r w:rsidRPr="006C6C03">
              <w:t xml:space="preserve">Other </w:t>
            </w:r>
            <w:r w:rsidR="00036B1A">
              <w:t>–</w:t>
            </w:r>
            <w:r w:rsidRPr="006C6C03">
              <w:t xml:space="preserve"> Services</w:t>
            </w:r>
          </w:p>
        </w:tc>
        <w:tc>
          <w:tcPr>
            <w:tcW w:w="1911" w:type="dxa"/>
            <w:gridSpan w:val="2"/>
            <w:noWrap/>
            <w:hideMark/>
          </w:tcPr>
          <w:p w14:paraId="10EDC897" w14:textId="77777777" w:rsidR="00D67EF1" w:rsidRPr="006C6C03" w:rsidRDefault="00D67EF1" w:rsidP="00D67EF1">
            <w:pPr>
              <w:jc w:val="center"/>
            </w:pPr>
          </w:p>
        </w:tc>
        <w:tc>
          <w:tcPr>
            <w:tcW w:w="2282" w:type="dxa"/>
            <w:gridSpan w:val="2"/>
            <w:noWrap/>
            <w:hideMark/>
          </w:tcPr>
          <w:p w14:paraId="0D34F0A5" w14:textId="77777777" w:rsidR="00D67EF1" w:rsidRPr="006C6C03" w:rsidRDefault="00D67EF1" w:rsidP="00D67EF1">
            <w:pPr>
              <w:jc w:val="center"/>
            </w:pPr>
            <w:r w:rsidRPr="006C6C03">
              <w:t>242.6</w:t>
            </w:r>
          </w:p>
        </w:tc>
      </w:tr>
      <w:tr w:rsidR="00D67EF1" w:rsidRPr="006C6C03" w14:paraId="792D365D" w14:textId="77777777" w:rsidTr="00534D3C">
        <w:trPr>
          <w:gridAfter w:val="1"/>
          <w:wAfter w:w="12" w:type="dxa"/>
          <w:trHeight w:val="306"/>
          <w:jc w:val="center"/>
        </w:trPr>
        <w:tc>
          <w:tcPr>
            <w:tcW w:w="5145" w:type="dxa"/>
            <w:noWrap/>
            <w:hideMark/>
          </w:tcPr>
          <w:p w14:paraId="0C3BE5AC" w14:textId="77777777" w:rsidR="00D67EF1" w:rsidRPr="006C6C03" w:rsidRDefault="00D67EF1" w:rsidP="78C23600">
            <w:pPr>
              <w:rPr>
                <w:vertAlign w:val="superscript"/>
              </w:rPr>
            </w:pPr>
            <w:r>
              <w:t>Other - Specialty Hospital</w:t>
            </w:r>
          </w:p>
        </w:tc>
        <w:tc>
          <w:tcPr>
            <w:tcW w:w="1911" w:type="dxa"/>
            <w:gridSpan w:val="2"/>
            <w:noWrap/>
            <w:hideMark/>
          </w:tcPr>
          <w:p w14:paraId="70E6B1A0" w14:textId="77777777" w:rsidR="00D67EF1" w:rsidRPr="006C6C03" w:rsidRDefault="00D67EF1" w:rsidP="00D67EF1">
            <w:pPr>
              <w:jc w:val="center"/>
            </w:pPr>
          </w:p>
        </w:tc>
        <w:tc>
          <w:tcPr>
            <w:tcW w:w="2282" w:type="dxa"/>
            <w:gridSpan w:val="2"/>
            <w:noWrap/>
            <w:hideMark/>
          </w:tcPr>
          <w:p w14:paraId="5D394587" w14:textId="77777777" w:rsidR="00D67EF1" w:rsidRPr="006C6C03" w:rsidRDefault="00D67EF1" w:rsidP="00D67EF1">
            <w:pPr>
              <w:jc w:val="center"/>
            </w:pPr>
            <w:r w:rsidRPr="006C6C03">
              <w:t>426.9</w:t>
            </w:r>
          </w:p>
        </w:tc>
      </w:tr>
      <w:tr w:rsidR="00D67EF1" w:rsidRPr="006C6C03" w14:paraId="2474132B" w14:textId="77777777" w:rsidTr="00534D3C">
        <w:trPr>
          <w:gridAfter w:val="1"/>
          <w:wAfter w:w="12" w:type="dxa"/>
          <w:trHeight w:val="306"/>
          <w:jc w:val="center"/>
        </w:trPr>
        <w:tc>
          <w:tcPr>
            <w:tcW w:w="5145" w:type="dxa"/>
            <w:noWrap/>
            <w:hideMark/>
          </w:tcPr>
          <w:p w14:paraId="568B8452" w14:textId="77777777" w:rsidR="00D67EF1" w:rsidRPr="006C6C03" w:rsidRDefault="00D67EF1" w:rsidP="00D67EF1">
            <w:r w:rsidRPr="006C6C03">
              <w:t xml:space="preserve">Other </w:t>
            </w:r>
            <w:r w:rsidR="00036B1A">
              <w:t>–</w:t>
            </w:r>
            <w:r w:rsidRPr="006C6C03">
              <w:t xml:space="preserve"> Stadium</w:t>
            </w:r>
          </w:p>
        </w:tc>
        <w:tc>
          <w:tcPr>
            <w:tcW w:w="1911" w:type="dxa"/>
            <w:gridSpan w:val="2"/>
            <w:noWrap/>
            <w:hideMark/>
          </w:tcPr>
          <w:p w14:paraId="4160256A" w14:textId="77777777" w:rsidR="00D67EF1" w:rsidRPr="006C6C03" w:rsidRDefault="00D67EF1" w:rsidP="00D67EF1">
            <w:pPr>
              <w:jc w:val="center"/>
            </w:pPr>
          </w:p>
        </w:tc>
        <w:tc>
          <w:tcPr>
            <w:tcW w:w="2282" w:type="dxa"/>
            <w:gridSpan w:val="2"/>
            <w:noWrap/>
            <w:hideMark/>
          </w:tcPr>
          <w:p w14:paraId="2088355E" w14:textId="77777777" w:rsidR="00D67EF1" w:rsidRPr="006C6C03" w:rsidRDefault="00D67EF1" w:rsidP="00D67EF1">
            <w:pPr>
              <w:jc w:val="center"/>
            </w:pPr>
            <w:r w:rsidRPr="006C6C03">
              <w:t>240.2</w:t>
            </w:r>
          </w:p>
        </w:tc>
      </w:tr>
      <w:tr w:rsidR="00D67EF1" w:rsidRPr="006C6C03" w14:paraId="2AF74364" w14:textId="77777777" w:rsidTr="00534D3C">
        <w:trPr>
          <w:gridAfter w:val="1"/>
          <w:wAfter w:w="12" w:type="dxa"/>
          <w:trHeight w:val="306"/>
          <w:jc w:val="center"/>
        </w:trPr>
        <w:tc>
          <w:tcPr>
            <w:tcW w:w="5145" w:type="dxa"/>
            <w:noWrap/>
            <w:hideMark/>
          </w:tcPr>
          <w:p w14:paraId="14101F0F" w14:textId="77777777" w:rsidR="00D67EF1" w:rsidRPr="006C6C03" w:rsidRDefault="00D67EF1" w:rsidP="00D67EF1">
            <w:r w:rsidRPr="006C6C03">
              <w:t>Other - Technology/Science</w:t>
            </w:r>
          </w:p>
        </w:tc>
        <w:tc>
          <w:tcPr>
            <w:tcW w:w="1911" w:type="dxa"/>
            <w:gridSpan w:val="2"/>
            <w:noWrap/>
            <w:hideMark/>
          </w:tcPr>
          <w:p w14:paraId="49842C09" w14:textId="77777777" w:rsidR="00D67EF1" w:rsidRPr="006C6C03" w:rsidRDefault="00D67EF1" w:rsidP="00D67EF1">
            <w:pPr>
              <w:jc w:val="center"/>
            </w:pPr>
          </w:p>
        </w:tc>
        <w:tc>
          <w:tcPr>
            <w:tcW w:w="2282" w:type="dxa"/>
            <w:gridSpan w:val="2"/>
            <w:noWrap/>
            <w:hideMark/>
          </w:tcPr>
          <w:p w14:paraId="6E9A27D7" w14:textId="77777777" w:rsidR="00D67EF1" w:rsidRPr="006C6C03" w:rsidRDefault="00D67EF1" w:rsidP="00D67EF1">
            <w:pPr>
              <w:jc w:val="center"/>
            </w:pPr>
            <w:r w:rsidRPr="006C6C03">
              <w:t>229.4</w:t>
            </w:r>
          </w:p>
        </w:tc>
      </w:tr>
      <w:tr w:rsidR="00D67EF1" w:rsidRPr="006C6C03" w14:paraId="32471835" w14:textId="77777777" w:rsidTr="00534D3C">
        <w:trPr>
          <w:gridAfter w:val="1"/>
          <w:wAfter w:w="12" w:type="dxa"/>
          <w:trHeight w:val="306"/>
          <w:jc w:val="center"/>
        </w:trPr>
        <w:tc>
          <w:tcPr>
            <w:tcW w:w="5145" w:type="dxa"/>
            <w:noWrap/>
            <w:hideMark/>
          </w:tcPr>
          <w:p w14:paraId="6AE11689" w14:textId="77777777" w:rsidR="00D67EF1" w:rsidRPr="006C6C03" w:rsidRDefault="00D67EF1" w:rsidP="00D67EF1">
            <w:r w:rsidRPr="006C6C03">
              <w:t xml:space="preserve">Other </w:t>
            </w:r>
            <w:r w:rsidR="00705D2C">
              <w:t>–</w:t>
            </w:r>
            <w:r w:rsidRPr="006C6C03">
              <w:t xml:space="preserve"> Utility</w:t>
            </w:r>
          </w:p>
        </w:tc>
        <w:tc>
          <w:tcPr>
            <w:tcW w:w="1911" w:type="dxa"/>
            <w:gridSpan w:val="2"/>
            <w:noWrap/>
            <w:hideMark/>
          </w:tcPr>
          <w:p w14:paraId="582A8359" w14:textId="77777777" w:rsidR="00D67EF1" w:rsidRPr="006C6C03" w:rsidRDefault="00D67EF1" w:rsidP="00D67EF1">
            <w:pPr>
              <w:jc w:val="center"/>
            </w:pPr>
          </w:p>
        </w:tc>
        <w:tc>
          <w:tcPr>
            <w:tcW w:w="2282" w:type="dxa"/>
            <w:gridSpan w:val="2"/>
            <w:noWrap/>
            <w:hideMark/>
          </w:tcPr>
          <w:p w14:paraId="71FDD7A7" w14:textId="77777777" w:rsidR="00D67EF1" w:rsidRPr="006C6C03" w:rsidRDefault="00D67EF1" w:rsidP="00D67EF1">
            <w:pPr>
              <w:jc w:val="center"/>
            </w:pPr>
            <w:r w:rsidRPr="006C6C03">
              <w:t>229.4</w:t>
            </w:r>
          </w:p>
        </w:tc>
      </w:tr>
      <w:tr w:rsidR="00D67EF1" w:rsidRPr="006C6C03" w14:paraId="0DF9884E" w14:textId="77777777" w:rsidTr="00534D3C">
        <w:trPr>
          <w:gridAfter w:val="1"/>
          <w:wAfter w:w="12" w:type="dxa"/>
          <w:trHeight w:val="306"/>
          <w:jc w:val="center"/>
        </w:trPr>
        <w:tc>
          <w:tcPr>
            <w:tcW w:w="5145" w:type="dxa"/>
            <w:noWrap/>
            <w:hideMark/>
          </w:tcPr>
          <w:p w14:paraId="6C786A84" w14:textId="77777777" w:rsidR="00D67EF1" w:rsidRPr="006C6C03" w:rsidRDefault="00D67EF1" w:rsidP="78C23600">
            <w:pPr>
              <w:rPr>
                <w:vertAlign w:val="superscript"/>
              </w:rPr>
            </w:pPr>
            <w:r>
              <w:t>Outpatient Rehabilitation/Physical Therapy</w:t>
            </w:r>
          </w:p>
        </w:tc>
        <w:tc>
          <w:tcPr>
            <w:tcW w:w="1911" w:type="dxa"/>
            <w:gridSpan w:val="2"/>
            <w:noWrap/>
            <w:hideMark/>
          </w:tcPr>
          <w:p w14:paraId="629B2BCF" w14:textId="77777777" w:rsidR="00D67EF1" w:rsidRPr="006C6C03" w:rsidRDefault="00D67EF1" w:rsidP="00D67EF1">
            <w:pPr>
              <w:jc w:val="center"/>
            </w:pPr>
          </w:p>
        </w:tc>
        <w:tc>
          <w:tcPr>
            <w:tcW w:w="2282" w:type="dxa"/>
            <w:gridSpan w:val="2"/>
            <w:noWrap/>
            <w:hideMark/>
          </w:tcPr>
          <w:p w14:paraId="75EC86BA" w14:textId="77777777" w:rsidR="00D67EF1" w:rsidRPr="006C6C03" w:rsidRDefault="00D67EF1" w:rsidP="00D67EF1">
            <w:pPr>
              <w:jc w:val="center"/>
            </w:pPr>
            <w:r w:rsidRPr="006C6C03">
              <w:t>426.9</w:t>
            </w:r>
          </w:p>
        </w:tc>
      </w:tr>
      <w:tr w:rsidR="00D67EF1" w:rsidRPr="006C6C03" w14:paraId="3F96EDD1" w14:textId="77777777" w:rsidTr="00534D3C">
        <w:trPr>
          <w:gridAfter w:val="1"/>
          <w:wAfter w:w="12" w:type="dxa"/>
          <w:trHeight w:val="306"/>
          <w:jc w:val="center"/>
        </w:trPr>
        <w:tc>
          <w:tcPr>
            <w:tcW w:w="5145" w:type="dxa"/>
            <w:noWrap/>
            <w:hideMark/>
          </w:tcPr>
          <w:p w14:paraId="38EEE031" w14:textId="77777777" w:rsidR="00D67EF1" w:rsidRPr="006C6C03" w:rsidRDefault="00D67EF1" w:rsidP="00D67EF1">
            <w:r w:rsidRPr="006C6C03">
              <w:t>Performing Arts</w:t>
            </w:r>
          </w:p>
        </w:tc>
        <w:tc>
          <w:tcPr>
            <w:tcW w:w="1911" w:type="dxa"/>
            <w:gridSpan w:val="2"/>
            <w:noWrap/>
            <w:hideMark/>
          </w:tcPr>
          <w:p w14:paraId="3F1B990F" w14:textId="77777777" w:rsidR="00D67EF1" w:rsidRPr="006C6C03" w:rsidRDefault="00D67EF1" w:rsidP="00D67EF1">
            <w:pPr>
              <w:jc w:val="center"/>
            </w:pPr>
          </w:p>
        </w:tc>
        <w:tc>
          <w:tcPr>
            <w:tcW w:w="2282" w:type="dxa"/>
            <w:gridSpan w:val="2"/>
            <w:noWrap/>
            <w:hideMark/>
          </w:tcPr>
          <w:p w14:paraId="20CBA573" w14:textId="77777777" w:rsidR="00D67EF1" w:rsidRPr="006C6C03" w:rsidRDefault="00D67EF1" w:rsidP="00D67EF1">
            <w:pPr>
              <w:jc w:val="center"/>
            </w:pPr>
            <w:r w:rsidRPr="006C6C03">
              <w:t>240.2</w:t>
            </w:r>
          </w:p>
        </w:tc>
      </w:tr>
      <w:tr w:rsidR="00D67EF1" w:rsidRPr="006C6C03" w14:paraId="2F13D08E" w14:textId="77777777" w:rsidTr="00534D3C">
        <w:trPr>
          <w:gridAfter w:val="1"/>
          <w:wAfter w:w="12" w:type="dxa"/>
          <w:trHeight w:val="306"/>
          <w:jc w:val="center"/>
        </w:trPr>
        <w:tc>
          <w:tcPr>
            <w:tcW w:w="5145" w:type="dxa"/>
            <w:noWrap/>
            <w:hideMark/>
          </w:tcPr>
          <w:p w14:paraId="1C2E37E1" w14:textId="77777777" w:rsidR="00D67EF1" w:rsidRPr="006C6C03" w:rsidRDefault="00D67EF1" w:rsidP="00D67EF1">
            <w:r w:rsidRPr="006C6C03">
              <w:lastRenderedPageBreak/>
              <w:t>Personal Services (Health/Beauty, Dry Cleaning, etc</w:t>
            </w:r>
            <w:r>
              <w:t>.</w:t>
            </w:r>
            <w:r w:rsidRPr="006C6C03">
              <w:t>)</w:t>
            </w:r>
          </w:p>
        </w:tc>
        <w:tc>
          <w:tcPr>
            <w:tcW w:w="1911" w:type="dxa"/>
            <w:gridSpan w:val="2"/>
            <w:noWrap/>
            <w:hideMark/>
          </w:tcPr>
          <w:p w14:paraId="34227B1F" w14:textId="77777777" w:rsidR="00D67EF1" w:rsidRPr="006C6C03" w:rsidRDefault="00D67EF1" w:rsidP="00D67EF1">
            <w:pPr>
              <w:jc w:val="center"/>
            </w:pPr>
          </w:p>
        </w:tc>
        <w:tc>
          <w:tcPr>
            <w:tcW w:w="2282" w:type="dxa"/>
            <w:gridSpan w:val="2"/>
            <w:noWrap/>
            <w:hideMark/>
          </w:tcPr>
          <w:p w14:paraId="29DA1992" w14:textId="77777777" w:rsidR="00D67EF1" w:rsidRPr="006C6C03" w:rsidRDefault="00D67EF1" w:rsidP="00D67EF1">
            <w:pPr>
              <w:jc w:val="center"/>
            </w:pPr>
            <w:r w:rsidRPr="006C6C03">
              <w:t>242.6</w:t>
            </w:r>
          </w:p>
        </w:tc>
      </w:tr>
      <w:tr w:rsidR="00D67EF1" w:rsidRPr="006C6C03" w14:paraId="486C1EB6" w14:textId="77777777" w:rsidTr="00534D3C">
        <w:trPr>
          <w:gridAfter w:val="1"/>
          <w:wAfter w:w="12" w:type="dxa"/>
          <w:trHeight w:val="306"/>
          <w:jc w:val="center"/>
        </w:trPr>
        <w:tc>
          <w:tcPr>
            <w:tcW w:w="5145" w:type="dxa"/>
            <w:noWrap/>
            <w:hideMark/>
          </w:tcPr>
          <w:p w14:paraId="26349B40" w14:textId="77777777" w:rsidR="00D67EF1" w:rsidRPr="006C6C03" w:rsidRDefault="00D67EF1" w:rsidP="00D67EF1">
            <w:r w:rsidRPr="006C6C03">
              <w:t>Police Station</w:t>
            </w:r>
          </w:p>
        </w:tc>
        <w:tc>
          <w:tcPr>
            <w:tcW w:w="1911" w:type="dxa"/>
            <w:gridSpan w:val="2"/>
            <w:noWrap/>
            <w:hideMark/>
          </w:tcPr>
          <w:p w14:paraId="4B349A8D" w14:textId="77777777" w:rsidR="00D67EF1" w:rsidRPr="006C6C03" w:rsidRDefault="00D67EF1" w:rsidP="00D67EF1">
            <w:pPr>
              <w:jc w:val="center"/>
            </w:pPr>
          </w:p>
        </w:tc>
        <w:tc>
          <w:tcPr>
            <w:tcW w:w="2282" w:type="dxa"/>
            <w:gridSpan w:val="2"/>
            <w:noWrap/>
            <w:hideMark/>
          </w:tcPr>
          <w:p w14:paraId="3C19E4D2" w14:textId="77777777" w:rsidR="00D67EF1" w:rsidRPr="006C6C03" w:rsidRDefault="00D67EF1" w:rsidP="00D67EF1">
            <w:pPr>
              <w:jc w:val="center"/>
            </w:pPr>
            <w:r w:rsidRPr="006C6C03">
              <w:t>185.5</w:t>
            </w:r>
          </w:p>
        </w:tc>
      </w:tr>
      <w:tr w:rsidR="00D67EF1" w:rsidRPr="004607CD" w14:paraId="20692CED" w14:textId="77777777" w:rsidTr="00534D3C">
        <w:trPr>
          <w:gridAfter w:val="1"/>
          <w:wAfter w:w="12" w:type="dxa"/>
          <w:trHeight w:val="306"/>
          <w:jc w:val="center"/>
        </w:trPr>
        <w:tc>
          <w:tcPr>
            <w:tcW w:w="5145" w:type="dxa"/>
            <w:noWrap/>
            <w:hideMark/>
          </w:tcPr>
          <w:p w14:paraId="76E2FE76" w14:textId="77777777" w:rsidR="00D67EF1" w:rsidRPr="006C6C03" w:rsidRDefault="00D67EF1" w:rsidP="78C23600">
            <w:pPr>
              <w:rPr>
                <w:vertAlign w:val="superscript"/>
              </w:rPr>
            </w:pPr>
            <w:r>
              <w:t>Pre-school/Daycare</w:t>
            </w:r>
          </w:p>
        </w:tc>
        <w:tc>
          <w:tcPr>
            <w:tcW w:w="1911" w:type="dxa"/>
            <w:gridSpan w:val="2"/>
            <w:noWrap/>
            <w:hideMark/>
          </w:tcPr>
          <w:p w14:paraId="7D48E69B" w14:textId="77777777" w:rsidR="00D67EF1" w:rsidRPr="006C6C03" w:rsidRDefault="00D67EF1" w:rsidP="00D67EF1">
            <w:pPr>
              <w:jc w:val="center"/>
            </w:pPr>
          </w:p>
        </w:tc>
        <w:tc>
          <w:tcPr>
            <w:tcW w:w="2282" w:type="dxa"/>
            <w:gridSpan w:val="2"/>
            <w:noWrap/>
            <w:hideMark/>
          </w:tcPr>
          <w:p w14:paraId="70C3BE51" w14:textId="77777777" w:rsidR="00D67EF1" w:rsidRPr="006C6C03" w:rsidRDefault="00D67EF1" w:rsidP="00D67EF1">
            <w:pPr>
              <w:jc w:val="center"/>
            </w:pPr>
            <w:r w:rsidRPr="006C6C03">
              <w:t>131.5</w:t>
            </w:r>
          </w:p>
        </w:tc>
      </w:tr>
      <w:tr w:rsidR="00D67EF1" w:rsidRPr="004607CD" w14:paraId="29862652" w14:textId="77777777" w:rsidTr="00534D3C">
        <w:trPr>
          <w:gridAfter w:val="1"/>
          <w:wAfter w:w="12" w:type="dxa"/>
          <w:trHeight w:val="306"/>
          <w:jc w:val="center"/>
        </w:trPr>
        <w:tc>
          <w:tcPr>
            <w:tcW w:w="5145" w:type="dxa"/>
            <w:noWrap/>
            <w:hideMark/>
          </w:tcPr>
          <w:p w14:paraId="7DED518B" w14:textId="77777777" w:rsidR="00D67EF1" w:rsidRPr="004607CD" w:rsidRDefault="00D67EF1" w:rsidP="78C23600">
            <w:pPr>
              <w:rPr>
                <w:vertAlign w:val="superscript"/>
              </w:rPr>
            </w:pPr>
            <w:r>
              <w:t>Prison/Incarceration</w:t>
            </w:r>
          </w:p>
        </w:tc>
        <w:tc>
          <w:tcPr>
            <w:tcW w:w="1911" w:type="dxa"/>
            <w:gridSpan w:val="2"/>
            <w:noWrap/>
            <w:hideMark/>
          </w:tcPr>
          <w:p w14:paraId="145E2C59" w14:textId="77777777" w:rsidR="00D67EF1" w:rsidRPr="004607CD" w:rsidRDefault="00D67EF1" w:rsidP="00D67EF1">
            <w:pPr>
              <w:jc w:val="center"/>
            </w:pPr>
          </w:p>
        </w:tc>
        <w:tc>
          <w:tcPr>
            <w:tcW w:w="2282" w:type="dxa"/>
            <w:gridSpan w:val="2"/>
            <w:noWrap/>
            <w:hideMark/>
          </w:tcPr>
          <w:p w14:paraId="7BD806B4" w14:textId="77777777" w:rsidR="00D67EF1" w:rsidRPr="004607CD" w:rsidRDefault="00D67EF1" w:rsidP="00D67EF1">
            <w:pPr>
              <w:jc w:val="center"/>
            </w:pPr>
            <w:r w:rsidRPr="004607CD">
              <w:t>156.4</w:t>
            </w:r>
          </w:p>
        </w:tc>
      </w:tr>
      <w:tr w:rsidR="00D67EF1" w:rsidRPr="004607CD" w14:paraId="15B31CED" w14:textId="77777777" w:rsidTr="00534D3C">
        <w:trPr>
          <w:gridAfter w:val="1"/>
          <w:wAfter w:w="12" w:type="dxa"/>
          <w:trHeight w:val="306"/>
          <w:jc w:val="center"/>
        </w:trPr>
        <w:tc>
          <w:tcPr>
            <w:tcW w:w="5145" w:type="dxa"/>
            <w:noWrap/>
            <w:hideMark/>
          </w:tcPr>
          <w:p w14:paraId="1A78E63E" w14:textId="77777777" w:rsidR="00D67EF1" w:rsidRPr="004607CD" w:rsidRDefault="00D67EF1" w:rsidP="00D67EF1">
            <w:proofErr w:type="gramStart"/>
            <w:r w:rsidRPr="004607CD">
              <w:t>Race Track</w:t>
            </w:r>
            <w:proofErr w:type="gramEnd"/>
          </w:p>
        </w:tc>
        <w:tc>
          <w:tcPr>
            <w:tcW w:w="1911" w:type="dxa"/>
            <w:gridSpan w:val="2"/>
            <w:noWrap/>
            <w:hideMark/>
          </w:tcPr>
          <w:p w14:paraId="2B2592D2" w14:textId="77777777" w:rsidR="00D67EF1" w:rsidRPr="004607CD" w:rsidRDefault="00D67EF1" w:rsidP="00D67EF1">
            <w:pPr>
              <w:jc w:val="center"/>
            </w:pPr>
          </w:p>
        </w:tc>
        <w:tc>
          <w:tcPr>
            <w:tcW w:w="2282" w:type="dxa"/>
            <w:gridSpan w:val="2"/>
            <w:noWrap/>
            <w:hideMark/>
          </w:tcPr>
          <w:p w14:paraId="5B7E41E7" w14:textId="77777777" w:rsidR="00D67EF1" w:rsidRPr="004607CD" w:rsidRDefault="00D67EF1" w:rsidP="00D67EF1">
            <w:pPr>
              <w:jc w:val="center"/>
            </w:pPr>
            <w:r w:rsidRPr="004607CD">
              <w:t>240.2</w:t>
            </w:r>
          </w:p>
        </w:tc>
      </w:tr>
      <w:tr w:rsidR="00D67EF1" w:rsidRPr="00E02158" w14:paraId="609E024D" w14:textId="77777777" w:rsidTr="00534D3C">
        <w:trPr>
          <w:gridAfter w:val="1"/>
          <w:wAfter w:w="12" w:type="dxa"/>
          <w:trHeight w:val="306"/>
          <w:jc w:val="center"/>
        </w:trPr>
        <w:tc>
          <w:tcPr>
            <w:tcW w:w="5145" w:type="dxa"/>
            <w:noWrap/>
            <w:hideMark/>
          </w:tcPr>
          <w:p w14:paraId="13697A0E" w14:textId="77777777" w:rsidR="00D67EF1" w:rsidRPr="00E02158" w:rsidRDefault="00D67EF1" w:rsidP="56877EF4">
            <w:pPr>
              <w:rPr>
                <w:vertAlign w:val="superscript"/>
              </w:rPr>
            </w:pPr>
            <w:r>
              <w:t>Refrigerated Warehouse</w:t>
            </w:r>
          </w:p>
        </w:tc>
        <w:tc>
          <w:tcPr>
            <w:tcW w:w="1911" w:type="dxa"/>
            <w:gridSpan w:val="2"/>
            <w:noWrap/>
            <w:hideMark/>
          </w:tcPr>
          <w:p w14:paraId="507C2947" w14:textId="77777777" w:rsidR="00D67EF1" w:rsidRPr="00E02158" w:rsidRDefault="00D67EF1" w:rsidP="00D67EF1">
            <w:pPr>
              <w:jc w:val="center"/>
            </w:pPr>
            <w:r w:rsidRPr="00E02158">
              <w:t>19</w:t>
            </w:r>
          </w:p>
        </w:tc>
        <w:tc>
          <w:tcPr>
            <w:tcW w:w="2282" w:type="dxa"/>
            <w:gridSpan w:val="2"/>
            <w:noWrap/>
            <w:hideMark/>
          </w:tcPr>
          <w:p w14:paraId="4648597E" w14:textId="77777777" w:rsidR="00D67EF1" w:rsidRPr="00E02158" w:rsidRDefault="00D67EF1" w:rsidP="00D67EF1">
            <w:pPr>
              <w:jc w:val="center"/>
            </w:pPr>
            <w:r w:rsidRPr="00867604">
              <w:t>235.6</w:t>
            </w:r>
          </w:p>
        </w:tc>
      </w:tr>
      <w:tr w:rsidR="00D67EF1" w:rsidRPr="00E02158" w14:paraId="422E5A65" w14:textId="77777777" w:rsidTr="00534D3C">
        <w:trPr>
          <w:gridAfter w:val="1"/>
          <w:wAfter w:w="12" w:type="dxa"/>
          <w:trHeight w:val="306"/>
          <w:jc w:val="center"/>
        </w:trPr>
        <w:tc>
          <w:tcPr>
            <w:tcW w:w="5145" w:type="dxa"/>
            <w:noWrap/>
            <w:hideMark/>
          </w:tcPr>
          <w:p w14:paraId="28CB2169" w14:textId="77777777" w:rsidR="00D67EF1" w:rsidRPr="00E02158" w:rsidRDefault="00D67EF1" w:rsidP="00D67EF1">
            <w:r w:rsidRPr="00E02158">
              <w:t>Repair Services (Vehicle, Shoe, Locksmith, etc.)</w:t>
            </w:r>
          </w:p>
        </w:tc>
        <w:tc>
          <w:tcPr>
            <w:tcW w:w="1911" w:type="dxa"/>
            <w:gridSpan w:val="2"/>
            <w:noWrap/>
            <w:hideMark/>
          </w:tcPr>
          <w:p w14:paraId="13CD8008" w14:textId="77777777" w:rsidR="00D67EF1" w:rsidRPr="00E02158" w:rsidRDefault="00D67EF1" w:rsidP="00D67EF1">
            <w:pPr>
              <w:jc w:val="center"/>
            </w:pPr>
          </w:p>
        </w:tc>
        <w:tc>
          <w:tcPr>
            <w:tcW w:w="2282" w:type="dxa"/>
            <w:gridSpan w:val="2"/>
            <w:noWrap/>
            <w:hideMark/>
          </w:tcPr>
          <w:p w14:paraId="4DB55FF0" w14:textId="77777777" w:rsidR="00D67EF1" w:rsidRPr="00E02158" w:rsidRDefault="00D67EF1" w:rsidP="00D67EF1">
            <w:pPr>
              <w:jc w:val="center"/>
            </w:pPr>
            <w:r w:rsidRPr="00E02158">
              <w:t>242.6</w:t>
            </w:r>
          </w:p>
        </w:tc>
      </w:tr>
      <w:tr w:rsidR="00D67EF1" w:rsidRPr="00E02158" w14:paraId="2BBD3BDB" w14:textId="77777777" w:rsidTr="00534D3C">
        <w:trPr>
          <w:gridAfter w:val="1"/>
          <w:wAfter w:w="12" w:type="dxa"/>
          <w:trHeight w:val="306"/>
          <w:jc w:val="center"/>
        </w:trPr>
        <w:tc>
          <w:tcPr>
            <w:tcW w:w="5145" w:type="dxa"/>
            <w:noWrap/>
            <w:hideMark/>
          </w:tcPr>
          <w:p w14:paraId="074EB73A" w14:textId="77777777" w:rsidR="00D67EF1" w:rsidRPr="00E02158" w:rsidRDefault="00D67EF1" w:rsidP="00D67EF1">
            <w:r w:rsidRPr="00E02158">
              <w:t>Residence Hall/Dormitory</w:t>
            </w:r>
          </w:p>
        </w:tc>
        <w:tc>
          <w:tcPr>
            <w:tcW w:w="1911" w:type="dxa"/>
            <w:gridSpan w:val="2"/>
            <w:noWrap/>
            <w:hideMark/>
          </w:tcPr>
          <w:p w14:paraId="71D7DA13" w14:textId="77777777" w:rsidR="00D67EF1" w:rsidRPr="00E02158" w:rsidRDefault="00D67EF1" w:rsidP="00D67EF1">
            <w:pPr>
              <w:jc w:val="center"/>
            </w:pPr>
            <w:r w:rsidRPr="00E02158">
              <w:t>56</w:t>
            </w:r>
          </w:p>
        </w:tc>
        <w:tc>
          <w:tcPr>
            <w:tcW w:w="2282" w:type="dxa"/>
            <w:gridSpan w:val="2"/>
            <w:noWrap/>
            <w:hideMark/>
          </w:tcPr>
          <w:p w14:paraId="00D5F8FA" w14:textId="77777777" w:rsidR="00D67EF1" w:rsidRPr="00E02158" w:rsidRDefault="00D67EF1" w:rsidP="00D67EF1">
            <w:pPr>
              <w:jc w:val="center"/>
            </w:pPr>
            <w:r w:rsidRPr="00E02158">
              <w:t>141.4</w:t>
            </w:r>
          </w:p>
        </w:tc>
      </w:tr>
      <w:tr w:rsidR="00D67EF1" w:rsidRPr="00E02158" w14:paraId="70342730" w14:textId="77777777" w:rsidTr="00534D3C">
        <w:trPr>
          <w:gridAfter w:val="1"/>
          <w:wAfter w:w="12" w:type="dxa"/>
          <w:trHeight w:val="306"/>
          <w:jc w:val="center"/>
        </w:trPr>
        <w:tc>
          <w:tcPr>
            <w:tcW w:w="5145" w:type="dxa"/>
            <w:noWrap/>
            <w:hideMark/>
          </w:tcPr>
          <w:p w14:paraId="15ADFA68" w14:textId="77777777" w:rsidR="00D67EF1" w:rsidRPr="00E02158" w:rsidRDefault="00D67EF1" w:rsidP="78C23600">
            <w:pPr>
              <w:rPr>
                <w:vertAlign w:val="superscript"/>
              </w:rPr>
            </w:pPr>
            <w:r>
              <w:t>Residential Care Facility</w:t>
            </w:r>
          </w:p>
        </w:tc>
        <w:tc>
          <w:tcPr>
            <w:tcW w:w="1911" w:type="dxa"/>
            <w:gridSpan w:val="2"/>
            <w:noWrap/>
            <w:hideMark/>
          </w:tcPr>
          <w:p w14:paraId="4E6C2F73" w14:textId="77777777" w:rsidR="00D67EF1" w:rsidRPr="00E02158" w:rsidRDefault="00D67EF1" w:rsidP="00D67EF1">
            <w:pPr>
              <w:jc w:val="center"/>
            </w:pPr>
          </w:p>
        </w:tc>
        <w:tc>
          <w:tcPr>
            <w:tcW w:w="2282" w:type="dxa"/>
            <w:gridSpan w:val="2"/>
            <w:noWrap/>
            <w:hideMark/>
          </w:tcPr>
          <w:p w14:paraId="276531CC" w14:textId="77777777" w:rsidR="00D67EF1" w:rsidRPr="00E02158" w:rsidRDefault="00D67EF1" w:rsidP="00D67EF1">
            <w:pPr>
              <w:jc w:val="center"/>
            </w:pPr>
            <w:r w:rsidRPr="00E02158">
              <w:t>213.2</w:t>
            </w:r>
          </w:p>
        </w:tc>
      </w:tr>
      <w:tr w:rsidR="00D67EF1" w:rsidRPr="00E02158" w14:paraId="691F9985" w14:textId="77777777" w:rsidTr="00534D3C">
        <w:trPr>
          <w:gridAfter w:val="1"/>
          <w:wAfter w:w="12" w:type="dxa"/>
          <w:trHeight w:val="306"/>
          <w:jc w:val="center"/>
        </w:trPr>
        <w:tc>
          <w:tcPr>
            <w:tcW w:w="5145" w:type="dxa"/>
            <w:noWrap/>
            <w:hideMark/>
          </w:tcPr>
          <w:p w14:paraId="1BD0529A" w14:textId="77777777" w:rsidR="00D67EF1" w:rsidRPr="00E02158" w:rsidRDefault="00D67EF1" w:rsidP="78C23600">
            <w:pPr>
              <w:rPr>
                <w:vertAlign w:val="superscript"/>
              </w:rPr>
            </w:pPr>
            <w:r>
              <w:t>Restaurant</w:t>
            </w:r>
          </w:p>
        </w:tc>
        <w:tc>
          <w:tcPr>
            <w:tcW w:w="1911" w:type="dxa"/>
            <w:gridSpan w:val="2"/>
            <w:noWrap/>
            <w:hideMark/>
          </w:tcPr>
          <w:p w14:paraId="21FDA2A8" w14:textId="77777777" w:rsidR="00D67EF1" w:rsidRPr="00E02158" w:rsidRDefault="00D67EF1" w:rsidP="00D67EF1">
            <w:pPr>
              <w:jc w:val="center"/>
            </w:pPr>
          </w:p>
        </w:tc>
        <w:tc>
          <w:tcPr>
            <w:tcW w:w="2282" w:type="dxa"/>
            <w:gridSpan w:val="2"/>
            <w:noWrap/>
            <w:hideMark/>
          </w:tcPr>
          <w:p w14:paraId="1A55D02A" w14:textId="77777777" w:rsidR="00D67EF1" w:rsidRPr="00E02158" w:rsidRDefault="00D67EF1" w:rsidP="00D67EF1">
            <w:pPr>
              <w:jc w:val="center"/>
            </w:pPr>
            <w:r w:rsidRPr="00E02158">
              <w:t>573.7</w:t>
            </w:r>
          </w:p>
        </w:tc>
      </w:tr>
      <w:tr w:rsidR="00D67EF1" w:rsidRPr="00E02158" w14:paraId="35817F30" w14:textId="77777777" w:rsidTr="00534D3C">
        <w:trPr>
          <w:gridAfter w:val="1"/>
          <w:wAfter w:w="12" w:type="dxa"/>
          <w:trHeight w:val="306"/>
          <w:jc w:val="center"/>
        </w:trPr>
        <w:tc>
          <w:tcPr>
            <w:tcW w:w="5145" w:type="dxa"/>
            <w:noWrap/>
            <w:hideMark/>
          </w:tcPr>
          <w:p w14:paraId="7C518158" w14:textId="77777777" w:rsidR="00D67EF1" w:rsidRPr="00E02158" w:rsidRDefault="00D67EF1" w:rsidP="00D67EF1">
            <w:r w:rsidRPr="00E02158">
              <w:t>Retail Store</w:t>
            </w:r>
          </w:p>
        </w:tc>
        <w:tc>
          <w:tcPr>
            <w:tcW w:w="1911" w:type="dxa"/>
            <w:gridSpan w:val="2"/>
            <w:noWrap/>
            <w:hideMark/>
          </w:tcPr>
          <w:p w14:paraId="5DDBFABD" w14:textId="77777777" w:rsidR="00D67EF1" w:rsidRPr="00E02158" w:rsidRDefault="00D67EF1" w:rsidP="00D67EF1">
            <w:pPr>
              <w:jc w:val="center"/>
            </w:pPr>
            <w:r w:rsidRPr="00E02158">
              <w:t>64</w:t>
            </w:r>
          </w:p>
        </w:tc>
        <w:tc>
          <w:tcPr>
            <w:tcW w:w="2282" w:type="dxa"/>
            <w:gridSpan w:val="2"/>
            <w:noWrap/>
            <w:hideMark/>
          </w:tcPr>
          <w:p w14:paraId="5B2F028B" w14:textId="77777777" w:rsidR="00D67EF1" w:rsidRPr="00E02158" w:rsidRDefault="00D67EF1" w:rsidP="00D67EF1">
            <w:pPr>
              <w:jc w:val="center"/>
            </w:pPr>
            <w:r w:rsidRPr="00E02158">
              <w:t>401.2</w:t>
            </w:r>
          </w:p>
        </w:tc>
      </w:tr>
      <w:tr w:rsidR="00D67EF1" w:rsidRPr="00E02158" w14:paraId="0B55AE75" w14:textId="77777777" w:rsidTr="00534D3C">
        <w:trPr>
          <w:gridAfter w:val="1"/>
          <w:wAfter w:w="12" w:type="dxa"/>
          <w:trHeight w:val="306"/>
          <w:jc w:val="center"/>
        </w:trPr>
        <w:tc>
          <w:tcPr>
            <w:tcW w:w="5145" w:type="dxa"/>
            <w:noWrap/>
            <w:hideMark/>
          </w:tcPr>
          <w:p w14:paraId="43F93578" w14:textId="77777777" w:rsidR="00D67EF1" w:rsidRPr="00E02158" w:rsidRDefault="00D67EF1" w:rsidP="00D67EF1">
            <w:r w:rsidRPr="00E02158">
              <w:t>Roller Rink</w:t>
            </w:r>
          </w:p>
        </w:tc>
        <w:tc>
          <w:tcPr>
            <w:tcW w:w="1911" w:type="dxa"/>
            <w:gridSpan w:val="2"/>
            <w:noWrap/>
            <w:hideMark/>
          </w:tcPr>
          <w:p w14:paraId="4A851F0D" w14:textId="77777777" w:rsidR="00D67EF1" w:rsidRPr="00E02158" w:rsidRDefault="00D67EF1" w:rsidP="00D67EF1">
            <w:pPr>
              <w:jc w:val="center"/>
            </w:pPr>
          </w:p>
        </w:tc>
        <w:tc>
          <w:tcPr>
            <w:tcW w:w="2282" w:type="dxa"/>
            <w:gridSpan w:val="2"/>
            <w:noWrap/>
            <w:hideMark/>
          </w:tcPr>
          <w:p w14:paraId="7005031F" w14:textId="77777777" w:rsidR="00D67EF1" w:rsidRPr="00E02158" w:rsidRDefault="00D67EF1" w:rsidP="00D67EF1">
            <w:pPr>
              <w:jc w:val="center"/>
            </w:pPr>
            <w:r w:rsidRPr="00E02158">
              <w:t>206.6</w:t>
            </w:r>
          </w:p>
        </w:tc>
      </w:tr>
      <w:tr w:rsidR="00D67EF1" w:rsidRPr="00E02158" w14:paraId="7B0F7A96" w14:textId="77777777" w:rsidTr="00534D3C">
        <w:trPr>
          <w:gridAfter w:val="1"/>
          <w:wAfter w:w="12" w:type="dxa"/>
          <w:trHeight w:val="306"/>
          <w:jc w:val="center"/>
        </w:trPr>
        <w:tc>
          <w:tcPr>
            <w:tcW w:w="5145" w:type="dxa"/>
            <w:noWrap/>
            <w:hideMark/>
          </w:tcPr>
          <w:p w14:paraId="71126B15" w14:textId="77777777" w:rsidR="00D67EF1" w:rsidRPr="00E02158" w:rsidRDefault="00D67EF1" w:rsidP="00D67EF1">
            <w:r w:rsidRPr="00E02158">
              <w:t>Self-Storage Facility</w:t>
            </w:r>
          </w:p>
        </w:tc>
        <w:tc>
          <w:tcPr>
            <w:tcW w:w="1911" w:type="dxa"/>
            <w:gridSpan w:val="2"/>
            <w:noWrap/>
            <w:hideMark/>
          </w:tcPr>
          <w:p w14:paraId="6AA307C0" w14:textId="77777777" w:rsidR="00D67EF1" w:rsidRPr="00E02158" w:rsidRDefault="00D67EF1" w:rsidP="00D67EF1">
            <w:pPr>
              <w:jc w:val="center"/>
            </w:pPr>
          </w:p>
        </w:tc>
        <w:tc>
          <w:tcPr>
            <w:tcW w:w="2282" w:type="dxa"/>
            <w:gridSpan w:val="2"/>
            <w:noWrap/>
            <w:hideMark/>
          </w:tcPr>
          <w:p w14:paraId="0B6D4C29" w14:textId="77777777" w:rsidR="00D67EF1" w:rsidRPr="00E02158" w:rsidRDefault="00D67EF1" w:rsidP="00D67EF1">
            <w:pPr>
              <w:jc w:val="center"/>
            </w:pPr>
            <w:r w:rsidRPr="00E02158">
              <w:t>21.2</w:t>
            </w:r>
          </w:p>
        </w:tc>
      </w:tr>
      <w:tr w:rsidR="00D67EF1" w:rsidRPr="00E02158" w14:paraId="0790C6C7" w14:textId="77777777" w:rsidTr="00534D3C">
        <w:trPr>
          <w:gridAfter w:val="1"/>
          <w:wAfter w:w="12" w:type="dxa"/>
          <w:trHeight w:val="306"/>
          <w:jc w:val="center"/>
        </w:trPr>
        <w:tc>
          <w:tcPr>
            <w:tcW w:w="5145" w:type="dxa"/>
            <w:noWrap/>
            <w:hideMark/>
          </w:tcPr>
          <w:p w14:paraId="1BDEC774" w14:textId="77777777" w:rsidR="00D67EF1" w:rsidRPr="00E02158" w:rsidRDefault="00D67EF1" w:rsidP="78C23600">
            <w:pPr>
              <w:rPr>
                <w:vertAlign w:val="superscript"/>
              </w:rPr>
            </w:pPr>
            <w:r>
              <w:t>Senior Care Community</w:t>
            </w:r>
          </w:p>
        </w:tc>
        <w:tc>
          <w:tcPr>
            <w:tcW w:w="1911" w:type="dxa"/>
            <w:gridSpan w:val="2"/>
            <w:noWrap/>
            <w:hideMark/>
          </w:tcPr>
          <w:p w14:paraId="4C966377" w14:textId="77777777" w:rsidR="00D67EF1" w:rsidRPr="00E02158" w:rsidRDefault="00D67EF1" w:rsidP="00D67EF1">
            <w:pPr>
              <w:jc w:val="center"/>
            </w:pPr>
            <w:r w:rsidRPr="00E02158">
              <w:t>50</w:t>
            </w:r>
          </w:p>
        </w:tc>
        <w:tc>
          <w:tcPr>
            <w:tcW w:w="2282" w:type="dxa"/>
            <w:gridSpan w:val="2"/>
            <w:noWrap/>
            <w:hideMark/>
          </w:tcPr>
          <w:p w14:paraId="40729A28" w14:textId="77777777" w:rsidR="00D67EF1" w:rsidRPr="00E02158" w:rsidRDefault="00D67EF1" w:rsidP="00D67EF1">
            <w:pPr>
              <w:jc w:val="center"/>
            </w:pPr>
            <w:r w:rsidRPr="00E02158">
              <w:t>213.2</w:t>
            </w:r>
          </w:p>
        </w:tc>
      </w:tr>
      <w:tr w:rsidR="00D67EF1" w:rsidRPr="00E02158" w14:paraId="342D5D8C" w14:textId="77777777" w:rsidTr="00534D3C">
        <w:trPr>
          <w:gridAfter w:val="1"/>
          <w:wAfter w:w="12" w:type="dxa"/>
          <w:trHeight w:val="306"/>
          <w:jc w:val="center"/>
        </w:trPr>
        <w:tc>
          <w:tcPr>
            <w:tcW w:w="5145" w:type="dxa"/>
            <w:noWrap/>
            <w:hideMark/>
          </w:tcPr>
          <w:p w14:paraId="58267664" w14:textId="77777777" w:rsidR="00D67EF1" w:rsidRPr="00E02158" w:rsidRDefault="00D67EF1" w:rsidP="00D67EF1">
            <w:r w:rsidRPr="00E02158">
              <w:t>Social/Meeting Hall</w:t>
            </w:r>
          </w:p>
        </w:tc>
        <w:tc>
          <w:tcPr>
            <w:tcW w:w="1911" w:type="dxa"/>
            <w:gridSpan w:val="2"/>
            <w:noWrap/>
            <w:hideMark/>
          </w:tcPr>
          <w:p w14:paraId="5698B9B6" w14:textId="77777777" w:rsidR="00D67EF1" w:rsidRPr="00E02158" w:rsidRDefault="00D67EF1" w:rsidP="00D67EF1">
            <w:pPr>
              <w:jc w:val="center"/>
            </w:pPr>
          </w:p>
        </w:tc>
        <w:tc>
          <w:tcPr>
            <w:tcW w:w="2282" w:type="dxa"/>
            <w:gridSpan w:val="2"/>
            <w:noWrap/>
            <w:hideMark/>
          </w:tcPr>
          <w:p w14:paraId="3C195DB9" w14:textId="77777777" w:rsidR="00D67EF1" w:rsidRPr="00E02158" w:rsidRDefault="00D67EF1" w:rsidP="00D67EF1">
            <w:pPr>
              <w:jc w:val="center"/>
            </w:pPr>
            <w:r w:rsidRPr="00E02158">
              <w:t>192</w:t>
            </w:r>
          </w:p>
        </w:tc>
      </w:tr>
      <w:tr w:rsidR="00D67EF1" w:rsidRPr="00E02158" w14:paraId="25761BE0" w14:textId="77777777" w:rsidTr="00534D3C">
        <w:trPr>
          <w:gridAfter w:val="1"/>
          <w:wAfter w:w="12" w:type="dxa"/>
          <w:trHeight w:val="306"/>
          <w:jc w:val="center"/>
        </w:trPr>
        <w:tc>
          <w:tcPr>
            <w:tcW w:w="5145" w:type="dxa"/>
            <w:noWrap/>
            <w:hideMark/>
          </w:tcPr>
          <w:p w14:paraId="4B6A8772" w14:textId="77777777" w:rsidR="00D67EF1" w:rsidRPr="00E02158" w:rsidRDefault="00D67EF1" w:rsidP="00D67EF1">
            <w:r w:rsidRPr="00E02158">
              <w:t xml:space="preserve">Stadium (Closed) </w:t>
            </w:r>
          </w:p>
        </w:tc>
        <w:tc>
          <w:tcPr>
            <w:tcW w:w="1911" w:type="dxa"/>
            <w:gridSpan w:val="2"/>
            <w:noWrap/>
            <w:hideMark/>
          </w:tcPr>
          <w:p w14:paraId="50DAF41C" w14:textId="77777777" w:rsidR="00D67EF1" w:rsidRPr="00E02158" w:rsidRDefault="00D67EF1" w:rsidP="00D67EF1">
            <w:pPr>
              <w:jc w:val="center"/>
            </w:pPr>
          </w:p>
        </w:tc>
        <w:tc>
          <w:tcPr>
            <w:tcW w:w="2282" w:type="dxa"/>
            <w:gridSpan w:val="2"/>
            <w:noWrap/>
            <w:hideMark/>
          </w:tcPr>
          <w:p w14:paraId="7AD3ABE3" w14:textId="77777777" w:rsidR="00D67EF1" w:rsidRPr="00E02158" w:rsidRDefault="00D67EF1" w:rsidP="00D67EF1">
            <w:pPr>
              <w:jc w:val="center"/>
            </w:pPr>
            <w:r w:rsidRPr="00E02158">
              <w:t>240.2</w:t>
            </w:r>
          </w:p>
        </w:tc>
      </w:tr>
      <w:tr w:rsidR="00D67EF1" w:rsidRPr="00E02158" w14:paraId="62F60C21" w14:textId="77777777" w:rsidTr="00534D3C">
        <w:trPr>
          <w:gridAfter w:val="1"/>
          <w:wAfter w:w="12" w:type="dxa"/>
          <w:trHeight w:val="306"/>
          <w:jc w:val="center"/>
        </w:trPr>
        <w:tc>
          <w:tcPr>
            <w:tcW w:w="5145" w:type="dxa"/>
            <w:noWrap/>
            <w:hideMark/>
          </w:tcPr>
          <w:p w14:paraId="3F183651" w14:textId="77777777" w:rsidR="00D67EF1" w:rsidRPr="00E02158" w:rsidRDefault="00D67EF1" w:rsidP="00D67EF1">
            <w:r w:rsidRPr="00E02158">
              <w:t>Stadium (Open)</w:t>
            </w:r>
          </w:p>
        </w:tc>
        <w:tc>
          <w:tcPr>
            <w:tcW w:w="1911" w:type="dxa"/>
            <w:gridSpan w:val="2"/>
            <w:noWrap/>
            <w:hideMark/>
          </w:tcPr>
          <w:p w14:paraId="1EE8A861" w14:textId="77777777" w:rsidR="00D67EF1" w:rsidRPr="00E02158" w:rsidRDefault="00D67EF1" w:rsidP="00D67EF1">
            <w:pPr>
              <w:jc w:val="center"/>
            </w:pPr>
          </w:p>
        </w:tc>
        <w:tc>
          <w:tcPr>
            <w:tcW w:w="2282" w:type="dxa"/>
            <w:gridSpan w:val="2"/>
            <w:noWrap/>
            <w:hideMark/>
          </w:tcPr>
          <w:p w14:paraId="5E905ABE" w14:textId="77777777" w:rsidR="00D67EF1" w:rsidRPr="00E02158" w:rsidRDefault="00D67EF1" w:rsidP="00D67EF1">
            <w:pPr>
              <w:jc w:val="center"/>
            </w:pPr>
            <w:r w:rsidRPr="00E02158">
              <w:t>240.2</w:t>
            </w:r>
          </w:p>
        </w:tc>
      </w:tr>
      <w:tr w:rsidR="00D67EF1" w:rsidRPr="00E02158" w14:paraId="2C34CCEB" w14:textId="77777777" w:rsidTr="00534D3C">
        <w:trPr>
          <w:gridAfter w:val="1"/>
          <w:wAfter w:w="12" w:type="dxa"/>
          <w:trHeight w:val="306"/>
          <w:jc w:val="center"/>
        </w:trPr>
        <w:tc>
          <w:tcPr>
            <w:tcW w:w="5145" w:type="dxa"/>
            <w:noWrap/>
            <w:hideMark/>
          </w:tcPr>
          <w:p w14:paraId="143C376A" w14:textId="77777777" w:rsidR="00D67EF1" w:rsidRPr="00E02158" w:rsidRDefault="00D67EF1" w:rsidP="00D67EF1">
            <w:r w:rsidRPr="00E02158">
              <w:t>Strip Mall</w:t>
            </w:r>
            <w:r w:rsidRPr="007F468C">
              <w:rPr>
                <w:vertAlign w:val="superscript"/>
              </w:rPr>
              <w:t>2</w:t>
            </w:r>
          </w:p>
        </w:tc>
        <w:tc>
          <w:tcPr>
            <w:tcW w:w="1911" w:type="dxa"/>
            <w:gridSpan w:val="2"/>
            <w:noWrap/>
            <w:hideMark/>
          </w:tcPr>
          <w:p w14:paraId="6526A6C9" w14:textId="77777777" w:rsidR="00D67EF1" w:rsidRPr="00E02158" w:rsidRDefault="00D67EF1" w:rsidP="00D67EF1">
            <w:pPr>
              <w:jc w:val="center"/>
            </w:pPr>
          </w:p>
        </w:tc>
        <w:tc>
          <w:tcPr>
            <w:tcW w:w="2282" w:type="dxa"/>
            <w:gridSpan w:val="2"/>
            <w:noWrap/>
            <w:hideMark/>
          </w:tcPr>
          <w:p w14:paraId="16D95F96" w14:textId="77777777" w:rsidR="00D67EF1" w:rsidRPr="00E02158" w:rsidRDefault="00D67EF1" w:rsidP="00D67EF1">
            <w:pPr>
              <w:jc w:val="center"/>
            </w:pPr>
            <w:r w:rsidRPr="00E02158">
              <w:t>228.8</w:t>
            </w:r>
          </w:p>
        </w:tc>
      </w:tr>
      <w:tr w:rsidR="00D67EF1" w:rsidRPr="00E02158" w14:paraId="6DE6696A" w14:textId="77777777" w:rsidTr="00534D3C">
        <w:trPr>
          <w:gridAfter w:val="1"/>
          <w:wAfter w:w="12" w:type="dxa"/>
          <w:trHeight w:val="306"/>
          <w:jc w:val="center"/>
        </w:trPr>
        <w:tc>
          <w:tcPr>
            <w:tcW w:w="5145" w:type="dxa"/>
            <w:noWrap/>
            <w:hideMark/>
          </w:tcPr>
          <w:p w14:paraId="00A61B88" w14:textId="77777777" w:rsidR="00D67EF1" w:rsidRPr="00E02158" w:rsidRDefault="00D67EF1" w:rsidP="00D67EF1">
            <w:r w:rsidRPr="00E02158">
              <w:t>Supermarket/Grocery Store</w:t>
            </w:r>
          </w:p>
        </w:tc>
        <w:tc>
          <w:tcPr>
            <w:tcW w:w="1911" w:type="dxa"/>
            <w:gridSpan w:val="2"/>
            <w:noWrap/>
            <w:hideMark/>
          </w:tcPr>
          <w:p w14:paraId="7F7AE0CE" w14:textId="77777777" w:rsidR="00D67EF1" w:rsidRPr="00E02158" w:rsidRDefault="00D67EF1" w:rsidP="00D67EF1">
            <w:pPr>
              <w:jc w:val="center"/>
            </w:pPr>
            <w:r w:rsidRPr="00E02158">
              <w:t>64</w:t>
            </w:r>
          </w:p>
        </w:tc>
        <w:tc>
          <w:tcPr>
            <w:tcW w:w="2282" w:type="dxa"/>
            <w:gridSpan w:val="2"/>
            <w:noWrap/>
            <w:hideMark/>
          </w:tcPr>
          <w:p w14:paraId="280F4C14" w14:textId="77777777" w:rsidR="00D67EF1" w:rsidRPr="00E02158" w:rsidRDefault="00D67EF1" w:rsidP="00D67EF1">
            <w:pPr>
              <w:jc w:val="center"/>
            </w:pPr>
            <w:r w:rsidRPr="00E02158">
              <w:t>401.2</w:t>
            </w:r>
          </w:p>
        </w:tc>
      </w:tr>
      <w:tr w:rsidR="00D67EF1" w:rsidRPr="00E02158" w14:paraId="1E015D1C" w14:textId="77777777" w:rsidTr="00534D3C">
        <w:trPr>
          <w:gridAfter w:val="1"/>
          <w:wAfter w:w="12" w:type="dxa"/>
          <w:trHeight w:val="306"/>
          <w:jc w:val="center"/>
        </w:trPr>
        <w:tc>
          <w:tcPr>
            <w:tcW w:w="5145" w:type="dxa"/>
            <w:noWrap/>
            <w:hideMark/>
          </w:tcPr>
          <w:p w14:paraId="3B66F2A8" w14:textId="77777777" w:rsidR="00D67EF1" w:rsidRPr="00E02158" w:rsidRDefault="00D67EF1" w:rsidP="00D67EF1">
            <w:r w:rsidRPr="00E02158">
              <w:t>Swimming Pool</w:t>
            </w:r>
          </w:p>
        </w:tc>
        <w:tc>
          <w:tcPr>
            <w:tcW w:w="1911" w:type="dxa"/>
            <w:gridSpan w:val="2"/>
            <w:noWrap/>
            <w:hideMark/>
          </w:tcPr>
          <w:p w14:paraId="7777E747" w14:textId="77777777" w:rsidR="00D67EF1" w:rsidRPr="00E02158" w:rsidRDefault="00D67EF1" w:rsidP="00D67EF1">
            <w:pPr>
              <w:jc w:val="center"/>
            </w:pPr>
          </w:p>
        </w:tc>
        <w:tc>
          <w:tcPr>
            <w:tcW w:w="2282" w:type="dxa"/>
            <w:gridSpan w:val="2"/>
            <w:noWrap/>
            <w:hideMark/>
          </w:tcPr>
          <w:p w14:paraId="4DF07D3D" w14:textId="77777777" w:rsidR="00D67EF1" w:rsidRPr="00E02158" w:rsidRDefault="00D67EF1" w:rsidP="00D67EF1">
            <w:pPr>
              <w:jc w:val="center"/>
            </w:pPr>
            <w:r w:rsidRPr="00E02158">
              <w:t>206.6</w:t>
            </w:r>
          </w:p>
        </w:tc>
      </w:tr>
      <w:tr w:rsidR="00D67EF1" w:rsidRPr="00E02158" w14:paraId="24FB58FE" w14:textId="77777777" w:rsidTr="00534D3C">
        <w:trPr>
          <w:gridAfter w:val="1"/>
          <w:wAfter w:w="12" w:type="dxa"/>
          <w:trHeight w:val="306"/>
          <w:jc w:val="center"/>
        </w:trPr>
        <w:tc>
          <w:tcPr>
            <w:tcW w:w="5145" w:type="dxa"/>
            <w:noWrap/>
            <w:hideMark/>
          </w:tcPr>
          <w:p w14:paraId="355DCDBE" w14:textId="77777777" w:rsidR="00D67EF1" w:rsidRPr="00E02158" w:rsidRDefault="00D67EF1" w:rsidP="00D67EF1">
            <w:r w:rsidRPr="00E02158">
              <w:t>Transportation Terminal/Station</w:t>
            </w:r>
          </w:p>
        </w:tc>
        <w:tc>
          <w:tcPr>
            <w:tcW w:w="1911" w:type="dxa"/>
            <w:gridSpan w:val="2"/>
            <w:noWrap/>
            <w:hideMark/>
          </w:tcPr>
          <w:p w14:paraId="6AAAD24E" w14:textId="77777777" w:rsidR="00D67EF1" w:rsidRPr="00E02158" w:rsidRDefault="00D67EF1" w:rsidP="00D67EF1">
            <w:pPr>
              <w:jc w:val="center"/>
            </w:pPr>
          </w:p>
        </w:tc>
        <w:tc>
          <w:tcPr>
            <w:tcW w:w="2282" w:type="dxa"/>
            <w:gridSpan w:val="2"/>
            <w:noWrap/>
            <w:hideMark/>
          </w:tcPr>
          <w:p w14:paraId="3652E3D6" w14:textId="77777777" w:rsidR="00D67EF1" w:rsidRPr="00E02158" w:rsidRDefault="00D67EF1" w:rsidP="00D67EF1">
            <w:pPr>
              <w:jc w:val="center"/>
            </w:pPr>
            <w:r w:rsidRPr="00E02158">
              <w:t>240.2</w:t>
            </w:r>
          </w:p>
        </w:tc>
      </w:tr>
      <w:tr w:rsidR="00D67EF1" w:rsidRPr="00E02158" w14:paraId="3AEE0E1D" w14:textId="77777777" w:rsidTr="00534D3C">
        <w:trPr>
          <w:gridAfter w:val="1"/>
          <w:wAfter w:w="12" w:type="dxa"/>
          <w:trHeight w:val="306"/>
          <w:jc w:val="center"/>
        </w:trPr>
        <w:tc>
          <w:tcPr>
            <w:tcW w:w="5145" w:type="dxa"/>
            <w:noWrap/>
            <w:hideMark/>
          </w:tcPr>
          <w:p w14:paraId="5991D05A" w14:textId="77777777" w:rsidR="00D67EF1" w:rsidRPr="00E02158" w:rsidRDefault="00D67EF1" w:rsidP="78C23600">
            <w:pPr>
              <w:rPr>
                <w:vertAlign w:val="superscript"/>
              </w:rPr>
            </w:pPr>
            <w:r>
              <w:t>Urgent Care/Clinic/Other Outpatient</w:t>
            </w:r>
          </w:p>
        </w:tc>
        <w:tc>
          <w:tcPr>
            <w:tcW w:w="1911" w:type="dxa"/>
            <w:gridSpan w:val="2"/>
            <w:noWrap/>
            <w:hideMark/>
          </w:tcPr>
          <w:p w14:paraId="49F302DB" w14:textId="77777777" w:rsidR="00D67EF1" w:rsidRPr="00E02158" w:rsidRDefault="00D67EF1" w:rsidP="00D67EF1">
            <w:pPr>
              <w:jc w:val="center"/>
            </w:pPr>
          </w:p>
        </w:tc>
        <w:tc>
          <w:tcPr>
            <w:tcW w:w="2282" w:type="dxa"/>
            <w:gridSpan w:val="2"/>
            <w:noWrap/>
            <w:hideMark/>
          </w:tcPr>
          <w:p w14:paraId="0AC1768F" w14:textId="77777777" w:rsidR="00D67EF1" w:rsidRPr="00E02158" w:rsidRDefault="00D67EF1" w:rsidP="00D67EF1">
            <w:pPr>
              <w:jc w:val="center"/>
            </w:pPr>
            <w:r w:rsidRPr="00E02158">
              <w:t>426.9</w:t>
            </w:r>
          </w:p>
        </w:tc>
      </w:tr>
      <w:tr w:rsidR="00D67EF1" w:rsidRPr="00E02158" w14:paraId="6DAB9602" w14:textId="77777777" w:rsidTr="00534D3C">
        <w:trPr>
          <w:gridAfter w:val="1"/>
          <w:wAfter w:w="12" w:type="dxa"/>
          <w:trHeight w:val="306"/>
          <w:jc w:val="center"/>
        </w:trPr>
        <w:tc>
          <w:tcPr>
            <w:tcW w:w="5145" w:type="dxa"/>
            <w:noWrap/>
            <w:hideMark/>
          </w:tcPr>
          <w:p w14:paraId="59A030EC" w14:textId="77777777" w:rsidR="00D67EF1" w:rsidRPr="00E02158" w:rsidRDefault="00D67EF1" w:rsidP="78C23600">
            <w:pPr>
              <w:rPr>
                <w:vertAlign w:val="superscript"/>
              </w:rPr>
            </w:pPr>
            <w:r>
              <w:t>Veterinary Office</w:t>
            </w:r>
          </w:p>
        </w:tc>
        <w:tc>
          <w:tcPr>
            <w:tcW w:w="1911" w:type="dxa"/>
            <w:gridSpan w:val="2"/>
            <w:noWrap/>
            <w:hideMark/>
          </w:tcPr>
          <w:p w14:paraId="7181A506" w14:textId="77777777" w:rsidR="00D67EF1" w:rsidRPr="00E02158" w:rsidRDefault="00D67EF1" w:rsidP="00D67EF1">
            <w:pPr>
              <w:jc w:val="center"/>
            </w:pPr>
          </w:p>
        </w:tc>
        <w:tc>
          <w:tcPr>
            <w:tcW w:w="2282" w:type="dxa"/>
            <w:gridSpan w:val="2"/>
            <w:noWrap/>
            <w:hideMark/>
          </w:tcPr>
          <w:p w14:paraId="15A4C879" w14:textId="77777777" w:rsidR="00D67EF1" w:rsidRPr="00E02158" w:rsidRDefault="00D67EF1" w:rsidP="00D67EF1">
            <w:pPr>
              <w:jc w:val="center"/>
            </w:pPr>
            <w:r w:rsidRPr="00E02158">
              <w:t>145.8</w:t>
            </w:r>
          </w:p>
        </w:tc>
      </w:tr>
      <w:tr w:rsidR="00D67EF1" w:rsidRPr="00E02158" w14:paraId="50CE2421" w14:textId="77777777" w:rsidTr="00534D3C">
        <w:trPr>
          <w:gridAfter w:val="1"/>
          <w:wAfter w:w="12" w:type="dxa"/>
          <w:trHeight w:val="306"/>
          <w:jc w:val="center"/>
        </w:trPr>
        <w:tc>
          <w:tcPr>
            <w:tcW w:w="5145" w:type="dxa"/>
            <w:noWrap/>
            <w:hideMark/>
          </w:tcPr>
          <w:p w14:paraId="6AA6B293" w14:textId="77777777" w:rsidR="00D67EF1" w:rsidRPr="00E02158" w:rsidRDefault="00D67EF1" w:rsidP="78C23600">
            <w:pPr>
              <w:rPr>
                <w:vertAlign w:val="superscript"/>
              </w:rPr>
            </w:pPr>
            <w:r>
              <w:t>Vocational School</w:t>
            </w:r>
          </w:p>
        </w:tc>
        <w:tc>
          <w:tcPr>
            <w:tcW w:w="1911" w:type="dxa"/>
            <w:gridSpan w:val="2"/>
            <w:noWrap/>
            <w:hideMark/>
          </w:tcPr>
          <w:p w14:paraId="181DA851" w14:textId="77777777" w:rsidR="00D67EF1" w:rsidRPr="00E02158" w:rsidRDefault="00D67EF1" w:rsidP="00D67EF1">
            <w:pPr>
              <w:jc w:val="center"/>
            </w:pPr>
          </w:p>
        </w:tc>
        <w:tc>
          <w:tcPr>
            <w:tcW w:w="2282" w:type="dxa"/>
            <w:gridSpan w:val="2"/>
            <w:noWrap/>
            <w:hideMark/>
          </w:tcPr>
          <w:p w14:paraId="44CEE904" w14:textId="77777777" w:rsidR="00D67EF1" w:rsidRPr="00E02158" w:rsidRDefault="00D67EF1" w:rsidP="00D67EF1">
            <w:pPr>
              <w:jc w:val="center"/>
            </w:pPr>
            <w:r w:rsidRPr="00E02158">
              <w:t>110.4</w:t>
            </w:r>
          </w:p>
        </w:tc>
      </w:tr>
      <w:tr w:rsidR="00D67EF1" w:rsidRPr="00E02158" w14:paraId="52813D3B" w14:textId="77777777" w:rsidTr="00534D3C">
        <w:trPr>
          <w:gridAfter w:val="1"/>
          <w:wAfter w:w="12" w:type="dxa"/>
          <w:trHeight w:val="306"/>
          <w:jc w:val="center"/>
        </w:trPr>
        <w:tc>
          <w:tcPr>
            <w:tcW w:w="5145" w:type="dxa"/>
            <w:noWrap/>
            <w:hideMark/>
          </w:tcPr>
          <w:p w14:paraId="0F4CF27D" w14:textId="77777777" w:rsidR="00D67EF1" w:rsidRPr="00E02158" w:rsidRDefault="00D67EF1" w:rsidP="78C23600">
            <w:pPr>
              <w:rPr>
                <w:vertAlign w:val="superscript"/>
              </w:rPr>
            </w:pPr>
            <w:r>
              <w:t>Wastewater Treatment Plant</w:t>
            </w:r>
          </w:p>
        </w:tc>
        <w:tc>
          <w:tcPr>
            <w:tcW w:w="1911" w:type="dxa"/>
            <w:gridSpan w:val="2"/>
            <w:noWrap/>
            <w:hideMark/>
          </w:tcPr>
          <w:p w14:paraId="15FF597D" w14:textId="77777777" w:rsidR="00D67EF1" w:rsidRPr="00E02158" w:rsidRDefault="00D67EF1" w:rsidP="00D67EF1">
            <w:pPr>
              <w:jc w:val="center"/>
            </w:pPr>
            <w:r w:rsidRPr="00E02158">
              <w:t>50</w:t>
            </w:r>
          </w:p>
        </w:tc>
        <w:tc>
          <w:tcPr>
            <w:tcW w:w="2282" w:type="dxa"/>
            <w:gridSpan w:val="2"/>
            <w:noWrap/>
            <w:hideMark/>
          </w:tcPr>
          <w:p w14:paraId="0018CD1B" w14:textId="77777777" w:rsidR="00D67EF1" w:rsidRPr="00E02158" w:rsidRDefault="00D67EF1" w:rsidP="00D67EF1">
            <w:pPr>
              <w:jc w:val="center"/>
            </w:pPr>
            <w:r>
              <w:t>7.5</w:t>
            </w:r>
            <w:r w:rsidR="1B87A20D">
              <w:t xml:space="preserve"> </w:t>
            </w:r>
            <w:proofErr w:type="spellStart"/>
            <w:r w:rsidR="1B87A20D">
              <w:t>kBtu</w:t>
            </w:r>
            <w:proofErr w:type="spellEnd"/>
            <w:r w:rsidR="1B87A20D">
              <w:t>/gallons per day</w:t>
            </w:r>
          </w:p>
        </w:tc>
      </w:tr>
      <w:tr w:rsidR="00D67EF1" w:rsidRPr="00E02158" w14:paraId="1A9F6FC1" w14:textId="77777777" w:rsidTr="00534D3C">
        <w:trPr>
          <w:gridAfter w:val="1"/>
          <w:wAfter w:w="12" w:type="dxa"/>
          <w:trHeight w:val="306"/>
          <w:jc w:val="center"/>
        </w:trPr>
        <w:tc>
          <w:tcPr>
            <w:tcW w:w="5145" w:type="dxa"/>
            <w:noWrap/>
            <w:hideMark/>
          </w:tcPr>
          <w:p w14:paraId="4316D1A8" w14:textId="77777777" w:rsidR="00D67EF1" w:rsidRPr="00E02158" w:rsidRDefault="00D67EF1" w:rsidP="00D67EF1">
            <w:r w:rsidRPr="00E02158">
              <w:t>Wholesale Club/Supercenter</w:t>
            </w:r>
          </w:p>
        </w:tc>
        <w:tc>
          <w:tcPr>
            <w:tcW w:w="1911" w:type="dxa"/>
            <w:gridSpan w:val="2"/>
            <w:noWrap/>
            <w:hideMark/>
          </w:tcPr>
          <w:p w14:paraId="5D75FD9C" w14:textId="77777777" w:rsidR="00D67EF1" w:rsidRPr="00E02158" w:rsidRDefault="00D67EF1" w:rsidP="00D67EF1">
            <w:pPr>
              <w:jc w:val="center"/>
            </w:pPr>
            <w:r w:rsidRPr="00E02158">
              <w:t>64</w:t>
            </w:r>
          </w:p>
        </w:tc>
        <w:tc>
          <w:tcPr>
            <w:tcW w:w="2282" w:type="dxa"/>
            <w:gridSpan w:val="2"/>
            <w:noWrap/>
            <w:hideMark/>
          </w:tcPr>
          <w:p w14:paraId="128F32E0" w14:textId="77777777" w:rsidR="00D67EF1" w:rsidRPr="00E02158" w:rsidRDefault="00D67EF1" w:rsidP="00D67EF1">
            <w:pPr>
              <w:jc w:val="center"/>
            </w:pPr>
            <w:r w:rsidRPr="00E02158">
              <w:t>401.2</w:t>
            </w:r>
          </w:p>
        </w:tc>
      </w:tr>
      <w:tr w:rsidR="00D67EF1" w:rsidRPr="00E02158" w14:paraId="09E47CFA" w14:textId="77777777" w:rsidTr="00534D3C">
        <w:trPr>
          <w:gridAfter w:val="1"/>
          <w:wAfter w:w="12" w:type="dxa"/>
          <w:trHeight w:val="306"/>
          <w:jc w:val="center"/>
        </w:trPr>
        <w:tc>
          <w:tcPr>
            <w:tcW w:w="5145" w:type="dxa"/>
            <w:noWrap/>
            <w:hideMark/>
          </w:tcPr>
          <w:p w14:paraId="718EF150" w14:textId="77777777" w:rsidR="00D67EF1" w:rsidRPr="00E02158" w:rsidRDefault="00D67EF1" w:rsidP="00D67EF1">
            <w:r w:rsidRPr="00E02158">
              <w:t>Worship Facility</w:t>
            </w:r>
          </w:p>
        </w:tc>
        <w:tc>
          <w:tcPr>
            <w:tcW w:w="1911" w:type="dxa"/>
            <w:gridSpan w:val="2"/>
            <w:noWrap/>
            <w:hideMark/>
          </w:tcPr>
          <w:p w14:paraId="13CC7EBB" w14:textId="77777777" w:rsidR="00D67EF1" w:rsidRPr="00E02158" w:rsidRDefault="00D67EF1" w:rsidP="00D67EF1">
            <w:pPr>
              <w:jc w:val="center"/>
            </w:pPr>
            <w:r w:rsidRPr="00E02158">
              <w:t>17</w:t>
            </w:r>
          </w:p>
        </w:tc>
        <w:tc>
          <w:tcPr>
            <w:tcW w:w="2282" w:type="dxa"/>
            <w:gridSpan w:val="2"/>
            <w:noWrap/>
            <w:hideMark/>
          </w:tcPr>
          <w:p w14:paraId="2726785E" w14:textId="77777777" w:rsidR="00D67EF1" w:rsidRPr="00E02158" w:rsidRDefault="00D67EF1" w:rsidP="00D67EF1">
            <w:pPr>
              <w:jc w:val="center"/>
            </w:pPr>
            <w:r w:rsidRPr="00E02158">
              <w:t>140.3</w:t>
            </w:r>
          </w:p>
        </w:tc>
      </w:tr>
      <w:tr w:rsidR="00D67EF1" w:rsidRPr="00E02044" w14:paraId="0E627402" w14:textId="77777777" w:rsidTr="00534D3C">
        <w:trPr>
          <w:gridAfter w:val="1"/>
          <w:wAfter w:w="12" w:type="dxa"/>
          <w:trHeight w:val="306"/>
          <w:jc w:val="center"/>
        </w:trPr>
        <w:tc>
          <w:tcPr>
            <w:tcW w:w="5145" w:type="dxa"/>
            <w:noWrap/>
            <w:hideMark/>
          </w:tcPr>
          <w:p w14:paraId="1D9B3998" w14:textId="77777777" w:rsidR="00D67EF1" w:rsidRPr="00E02158" w:rsidRDefault="00D67EF1" w:rsidP="00D67EF1">
            <w:r w:rsidRPr="00E02158">
              <w:t>Zoo</w:t>
            </w:r>
          </w:p>
        </w:tc>
        <w:tc>
          <w:tcPr>
            <w:tcW w:w="1911" w:type="dxa"/>
            <w:gridSpan w:val="2"/>
            <w:noWrap/>
            <w:hideMark/>
          </w:tcPr>
          <w:p w14:paraId="66FD4D97" w14:textId="77777777" w:rsidR="00D67EF1" w:rsidRPr="00E02158" w:rsidRDefault="00D67EF1" w:rsidP="00D67EF1">
            <w:pPr>
              <w:jc w:val="center"/>
            </w:pPr>
          </w:p>
        </w:tc>
        <w:tc>
          <w:tcPr>
            <w:tcW w:w="2282" w:type="dxa"/>
            <w:gridSpan w:val="2"/>
            <w:noWrap/>
            <w:hideMark/>
          </w:tcPr>
          <w:p w14:paraId="1E967DBD" w14:textId="77777777" w:rsidR="00D67EF1" w:rsidRPr="00E02158" w:rsidRDefault="00D67EF1" w:rsidP="00D67EF1">
            <w:pPr>
              <w:jc w:val="center"/>
            </w:pPr>
            <w:r w:rsidRPr="00E02158">
              <w:t>240.2</w:t>
            </w:r>
          </w:p>
        </w:tc>
      </w:tr>
    </w:tbl>
    <w:p w14:paraId="72093AFA" w14:textId="77777777" w:rsidR="00D67EF1" w:rsidRDefault="00D67EF1" w:rsidP="78C23600">
      <w:pPr>
        <w:contextualSpacing/>
        <w:rPr>
          <w:rFonts w:eastAsia="Times New Roman"/>
          <w:sz w:val="20"/>
          <w:szCs w:val="20"/>
        </w:rPr>
      </w:pPr>
    </w:p>
    <w:p w14:paraId="6728893F" w14:textId="77777777" w:rsidR="008E5841" w:rsidRDefault="00E00CD5" w:rsidP="00534D3C">
      <w:pPr>
        <w:tabs>
          <w:tab w:val="left" w:pos="1440"/>
        </w:tabs>
        <w:spacing w:after="240"/>
        <w:ind w:left="1440" w:hanging="1440"/>
        <w:rPr>
          <w:rFonts w:eastAsia="Times New Roman"/>
          <w:sz w:val="20"/>
          <w:szCs w:val="20"/>
        </w:rPr>
      </w:pPr>
      <w:r w:rsidRPr="0009071A">
        <w:t>35</w:t>
      </w:r>
      <w:r>
        <w:t>30</w:t>
      </w:r>
      <w:r w:rsidR="00DF31DB" w:rsidRPr="0009071A">
        <w:t>.</w:t>
      </w:r>
      <w:r w:rsidR="00912209" w:rsidRPr="0009071A">
        <w:t>2</w:t>
      </w:r>
      <w:r w:rsidR="1C8EC911" w:rsidRPr="0009071A">
        <w:t xml:space="preserve"> </w:t>
      </w:r>
      <w:r w:rsidR="008E5841" w:rsidRPr="0009071A">
        <w:tab/>
      </w:r>
      <w:r w:rsidRPr="562914C3">
        <w:rPr>
          <w:rFonts w:eastAsia="Times New Roman"/>
        </w:rPr>
        <w:t xml:space="preserve">The BEPS </w:t>
      </w:r>
      <w:r w:rsidRPr="60FCD32C">
        <w:rPr>
          <w:rFonts w:eastAsia="Times New Roman"/>
        </w:rPr>
        <w:t>in this section</w:t>
      </w:r>
      <w:r w:rsidRPr="562914C3">
        <w:rPr>
          <w:rFonts w:eastAsia="Times New Roman"/>
        </w:rPr>
        <w:t xml:space="preserve"> apply to </w:t>
      </w:r>
      <w:r w:rsidR="00C33134">
        <w:rPr>
          <w:rFonts w:eastAsia="Times New Roman"/>
        </w:rPr>
        <w:t>Hospital Campuses</w:t>
      </w:r>
      <w:r w:rsidRPr="562914C3">
        <w:rPr>
          <w:rFonts w:eastAsia="Times New Roman"/>
        </w:rPr>
        <w:t>.</w:t>
      </w:r>
      <w:r w:rsidRPr="562914C3">
        <w:t xml:space="preserve"> The “ENERGY STAR Score” column lists the BEPS for property types that can receive a</w:t>
      </w:r>
      <w:r w:rsidR="00705D2C">
        <w:t>n ENERGY STAR</w:t>
      </w:r>
      <w:r w:rsidRPr="562914C3">
        <w:t xml:space="preserve"> Score. </w:t>
      </w:r>
      <w:r>
        <w:t xml:space="preserve">The “Source EUI” column lists the BEPS for buildings that cannot receive an ENERGY STAR Score. </w:t>
      </w:r>
      <w:r w:rsidR="00DF536C">
        <w:t xml:space="preserve"> </w:t>
      </w:r>
      <w:r w:rsidRPr="00D67EF1">
        <w:t xml:space="preserve">All Energy Use Intensity (EUI) values are </w:t>
      </w:r>
      <w:proofErr w:type="spellStart"/>
      <w:r w:rsidRPr="00D67EF1">
        <w:t>kBtu</w:t>
      </w:r>
      <w:proofErr w:type="spellEnd"/>
      <w:r w:rsidRPr="00D67EF1">
        <w:t>/ft2</w:t>
      </w:r>
      <w:r>
        <w:t>.</w:t>
      </w:r>
    </w:p>
    <w:tbl>
      <w:tblPr>
        <w:tblW w:w="9337" w:type="dxa"/>
        <w:jc w:val="center"/>
        <w:tblLook w:val="04A0" w:firstRow="1" w:lastRow="0" w:firstColumn="1" w:lastColumn="0" w:noHBand="0" w:noVBand="1"/>
      </w:tblPr>
      <w:tblGrid>
        <w:gridCol w:w="5017"/>
        <w:gridCol w:w="2610"/>
        <w:gridCol w:w="1710"/>
      </w:tblGrid>
      <w:tr w:rsidR="00AE43D6" w:rsidRPr="00C91C8E" w14:paraId="23685D1C" w14:textId="77777777" w:rsidTr="00534D3C">
        <w:trPr>
          <w:trHeight w:val="144"/>
          <w:jc w:val="center"/>
        </w:trPr>
        <w:tc>
          <w:tcPr>
            <w:tcW w:w="5017" w:type="dxa"/>
            <w:vMerge w:val="restart"/>
            <w:tcBorders>
              <w:top w:val="single" w:sz="4" w:space="0" w:color="auto"/>
              <w:left w:val="single" w:sz="4" w:space="0" w:color="auto"/>
              <w:right w:val="single" w:sz="4" w:space="0" w:color="auto"/>
            </w:tcBorders>
            <w:shd w:val="clear" w:color="auto" w:fill="auto"/>
            <w:vAlign w:val="center"/>
          </w:tcPr>
          <w:p w14:paraId="19261C9E" w14:textId="77777777" w:rsidR="00AE43D6" w:rsidRPr="00AE43D6" w:rsidRDefault="7CDA5742" w:rsidP="00B34E21">
            <w:pPr>
              <w:contextualSpacing/>
              <w:rPr>
                <w:b/>
                <w:bCs/>
              </w:rPr>
            </w:pPr>
            <w:r w:rsidRPr="78C23600">
              <w:rPr>
                <w:b/>
                <w:bCs/>
              </w:rPr>
              <w:t>Property Type</w:t>
            </w: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tcPr>
          <w:p w14:paraId="66248DFF" w14:textId="77777777" w:rsidR="00AE43D6" w:rsidRPr="00AE43D6" w:rsidRDefault="7CDA5742" w:rsidP="00B34E21">
            <w:pPr>
              <w:contextualSpacing/>
              <w:jc w:val="center"/>
              <w:rPr>
                <w:b/>
                <w:bCs/>
              </w:rPr>
            </w:pPr>
            <w:r w:rsidRPr="78C23600">
              <w:rPr>
                <w:b/>
                <w:bCs/>
              </w:rPr>
              <w:t>2021 Building Energy Performance Standard</w:t>
            </w:r>
          </w:p>
        </w:tc>
      </w:tr>
      <w:tr w:rsidR="00AE43D6" w:rsidRPr="00C91C8E" w14:paraId="22E7ABD9" w14:textId="77777777" w:rsidTr="00534D3C">
        <w:trPr>
          <w:trHeight w:val="144"/>
          <w:jc w:val="center"/>
        </w:trPr>
        <w:tc>
          <w:tcPr>
            <w:tcW w:w="5017" w:type="dxa"/>
            <w:vMerge/>
          </w:tcPr>
          <w:p w14:paraId="75C8BD1B" w14:textId="77777777" w:rsidR="00AE43D6" w:rsidRPr="00C91C8E" w:rsidRDefault="00AE43D6" w:rsidP="00B34E21">
            <w:pPr>
              <w:contextualSpacing/>
              <w:rPr>
                <w:b/>
                <w:bCs/>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10BAF05" w14:textId="77777777" w:rsidR="00AE43D6" w:rsidRPr="00C91C8E" w:rsidRDefault="00AE43D6" w:rsidP="00B34E21">
            <w:pPr>
              <w:contextualSpacing/>
              <w:jc w:val="center"/>
              <w:rPr>
                <w:b/>
                <w:bCs/>
              </w:rPr>
            </w:pPr>
            <w:r w:rsidRPr="5CD4ED4C">
              <w:rPr>
                <w:b/>
                <w:bCs/>
              </w:rPr>
              <w:t>ENERGY STAR Score</w:t>
            </w:r>
          </w:p>
        </w:tc>
        <w:tc>
          <w:tcPr>
            <w:tcW w:w="1710" w:type="dxa"/>
            <w:tcBorders>
              <w:top w:val="single" w:sz="4" w:space="0" w:color="auto"/>
              <w:left w:val="single" w:sz="4" w:space="0" w:color="auto"/>
              <w:bottom w:val="single" w:sz="4" w:space="0" w:color="auto"/>
              <w:right w:val="single" w:sz="4" w:space="0" w:color="auto"/>
            </w:tcBorders>
          </w:tcPr>
          <w:p w14:paraId="2846102F" w14:textId="77777777" w:rsidR="00AE43D6" w:rsidRDefault="7CDA5742" w:rsidP="78C23600">
            <w:pPr>
              <w:contextualSpacing/>
              <w:jc w:val="center"/>
              <w:rPr>
                <w:vertAlign w:val="superscript"/>
              </w:rPr>
            </w:pPr>
            <w:r w:rsidRPr="78C23600">
              <w:rPr>
                <w:b/>
                <w:bCs/>
              </w:rPr>
              <w:t>Source EUI</w:t>
            </w:r>
          </w:p>
        </w:tc>
      </w:tr>
      <w:tr w:rsidR="00E00CD5" w:rsidRPr="00C91C8E" w14:paraId="39835C17" w14:textId="77777777" w:rsidTr="00534D3C">
        <w:trPr>
          <w:trHeight w:val="144"/>
          <w:jc w:val="center"/>
        </w:trPr>
        <w:tc>
          <w:tcPr>
            <w:tcW w:w="5017" w:type="dxa"/>
            <w:tcBorders>
              <w:top w:val="single" w:sz="4" w:space="0" w:color="auto"/>
              <w:left w:val="single" w:sz="4" w:space="0" w:color="auto"/>
              <w:bottom w:val="single" w:sz="4" w:space="0" w:color="auto"/>
              <w:right w:val="single" w:sz="4" w:space="0" w:color="auto"/>
            </w:tcBorders>
          </w:tcPr>
          <w:p w14:paraId="2CB87654" w14:textId="77777777" w:rsidR="00E00CD5" w:rsidRPr="00C91C8E" w:rsidRDefault="00E00CD5" w:rsidP="00B34E21">
            <w:pPr>
              <w:rPr>
                <w:b/>
                <w:bCs/>
              </w:rPr>
            </w:pPr>
            <w:r w:rsidRPr="00C91C8E">
              <w:t>Ambulatory Surgical Center</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BA04DD5" w14:textId="77777777" w:rsidR="00E00CD5" w:rsidRPr="002D3AB9" w:rsidRDefault="00E00CD5" w:rsidP="00B34E21">
            <w:pPr>
              <w:jc w:val="center"/>
              <w:rPr>
                <w:bCs/>
              </w:rPr>
            </w:pPr>
          </w:p>
        </w:tc>
        <w:tc>
          <w:tcPr>
            <w:tcW w:w="1710" w:type="dxa"/>
            <w:tcBorders>
              <w:top w:val="single" w:sz="4" w:space="0" w:color="auto"/>
              <w:left w:val="single" w:sz="4" w:space="0" w:color="auto"/>
              <w:bottom w:val="single" w:sz="4" w:space="0" w:color="auto"/>
              <w:right w:val="single" w:sz="4" w:space="0" w:color="auto"/>
            </w:tcBorders>
          </w:tcPr>
          <w:p w14:paraId="0FD6ABA4" w14:textId="77777777" w:rsidR="00E00CD5" w:rsidRPr="002D3AB9" w:rsidRDefault="00E00CD5" w:rsidP="00B34E21">
            <w:pPr>
              <w:jc w:val="center"/>
              <w:rPr>
                <w:bCs/>
              </w:rPr>
            </w:pPr>
            <w:r w:rsidRPr="002D3AB9">
              <w:rPr>
                <w:bCs/>
              </w:rPr>
              <w:t>138.3</w:t>
            </w:r>
          </w:p>
        </w:tc>
      </w:tr>
      <w:tr w:rsidR="00E00CD5" w:rsidRPr="00C91C8E" w14:paraId="19DA5E0E" w14:textId="77777777" w:rsidTr="00534D3C">
        <w:trPr>
          <w:trHeight w:val="144"/>
          <w:jc w:val="center"/>
        </w:trPr>
        <w:tc>
          <w:tcPr>
            <w:tcW w:w="5017" w:type="dxa"/>
            <w:tcBorders>
              <w:top w:val="single" w:sz="4" w:space="0" w:color="auto"/>
              <w:left w:val="single" w:sz="4" w:space="0" w:color="auto"/>
              <w:bottom w:val="single" w:sz="4" w:space="0" w:color="auto"/>
              <w:right w:val="single" w:sz="4" w:space="0" w:color="auto"/>
            </w:tcBorders>
          </w:tcPr>
          <w:p w14:paraId="7F70A9F4" w14:textId="77777777" w:rsidR="00E00CD5" w:rsidRPr="00C91C8E" w:rsidRDefault="00E00CD5" w:rsidP="00B34E21">
            <w:pPr>
              <w:rPr>
                <w:b/>
                <w:bCs/>
              </w:rPr>
            </w:pPr>
            <w:r w:rsidRPr="00C91C8E">
              <w:t>Hospital (General Medical &amp; Surgical)</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0350069" w14:textId="77777777" w:rsidR="00E00CD5" w:rsidRPr="002D3AB9" w:rsidRDefault="00E00CD5" w:rsidP="00B34E21">
            <w:pPr>
              <w:jc w:val="center"/>
              <w:rPr>
                <w:bCs/>
              </w:rPr>
            </w:pPr>
            <w:r w:rsidRPr="002D3AB9">
              <w:rPr>
                <w:bCs/>
              </w:rPr>
              <w:t>50</w:t>
            </w:r>
          </w:p>
        </w:tc>
        <w:tc>
          <w:tcPr>
            <w:tcW w:w="1710" w:type="dxa"/>
            <w:tcBorders>
              <w:top w:val="single" w:sz="4" w:space="0" w:color="auto"/>
              <w:left w:val="single" w:sz="4" w:space="0" w:color="auto"/>
              <w:bottom w:val="single" w:sz="4" w:space="0" w:color="auto"/>
              <w:right w:val="single" w:sz="4" w:space="0" w:color="auto"/>
            </w:tcBorders>
          </w:tcPr>
          <w:p w14:paraId="2C5D7EE8" w14:textId="77777777" w:rsidR="00E00CD5" w:rsidRPr="002D3AB9" w:rsidRDefault="00E00CD5" w:rsidP="00B34E21">
            <w:pPr>
              <w:jc w:val="center"/>
              <w:rPr>
                <w:bCs/>
              </w:rPr>
            </w:pPr>
            <w:r w:rsidRPr="002D3AB9">
              <w:rPr>
                <w:bCs/>
              </w:rPr>
              <w:t>433.9</w:t>
            </w:r>
          </w:p>
        </w:tc>
      </w:tr>
      <w:tr w:rsidR="00E00CD5" w:rsidRPr="00C91C8E" w14:paraId="7C64601D" w14:textId="77777777" w:rsidTr="00534D3C">
        <w:trPr>
          <w:trHeight w:val="144"/>
          <w:jc w:val="center"/>
        </w:trPr>
        <w:tc>
          <w:tcPr>
            <w:tcW w:w="5017" w:type="dxa"/>
            <w:tcBorders>
              <w:top w:val="single" w:sz="4" w:space="0" w:color="auto"/>
              <w:left w:val="single" w:sz="4" w:space="0" w:color="auto"/>
              <w:bottom w:val="single" w:sz="4" w:space="0" w:color="auto"/>
              <w:right w:val="single" w:sz="4" w:space="0" w:color="auto"/>
            </w:tcBorders>
          </w:tcPr>
          <w:p w14:paraId="6956F568" w14:textId="77777777" w:rsidR="00E00CD5" w:rsidRPr="00C91C8E" w:rsidRDefault="00E00CD5" w:rsidP="00B34E21">
            <w:pPr>
              <w:rPr>
                <w:b/>
                <w:bCs/>
              </w:rPr>
            </w:pPr>
            <w:r w:rsidRPr="00C91C8E">
              <w:t>Other - Specialty Hospital</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8118B12" w14:textId="77777777" w:rsidR="00E00CD5" w:rsidRPr="002D3AB9" w:rsidRDefault="00E00CD5" w:rsidP="00B34E21">
            <w:pPr>
              <w:jc w:val="center"/>
              <w:rPr>
                <w:bCs/>
              </w:rPr>
            </w:pPr>
          </w:p>
        </w:tc>
        <w:tc>
          <w:tcPr>
            <w:tcW w:w="1710" w:type="dxa"/>
            <w:tcBorders>
              <w:top w:val="single" w:sz="4" w:space="0" w:color="auto"/>
              <w:left w:val="single" w:sz="4" w:space="0" w:color="auto"/>
              <w:bottom w:val="single" w:sz="4" w:space="0" w:color="auto"/>
              <w:right w:val="single" w:sz="4" w:space="0" w:color="auto"/>
            </w:tcBorders>
          </w:tcPr>
          <w:p w14:paraId="641107C8" w14:textId="77777777" w:rsidR="00E00CD5" w:rsidRPr="002D3AB9" w:rsidRDefault="00E00CD5" w:rsidP="00B34E21">
            <w:pPr>
              <w:jc w:val="center"/>
              <w:rPr>
                <w:bCs/>
              </w:rPr>
            </w:pPr>
            <w:r w:rsidRPr="002D3AB9">
              <w:rPr>
                <w:bCs/>
              </w:rPr>
              <w:t>433.9</w:t>
            </w:r>
          </w:p>
        </w:tc>
      </w:tr>
      <w:tr w:rsidR="00E00CD5" w:rsidRPr="00C91C8E" w14:paraId="3D869830" w14:textId="77777777" w:rsidTr="00534D3C">
        <w:trPr>
          <w:trHeight w:val="144"/>
          <w:jc w:val="center"/>
        </w:trPr>
        <w:tc>
          <w:tcPr>
            <w:tcW w:w="5017" w:type="dxa"/>
            <w:tcBorders>
              <w:top w:val="single" w:sz="4" w:space="0" w:color="auto"/>
              <w:left w:val="single" w:sz="4" w:space="0" w:color="auto"/>
              <w:bottom w:val="single" w:sz="4" w:space="0" w:color="auto"/>
              <w:right w:val="single" w:sz="4" w:space="0" w:color="auto"/>
            </w:tcBorders>
          </w:tcPr>
          <w:p w14:paraId="31C83E49" w14:textId="77777777" w:rsidR="00E00CD5" w:rsidRPr="00C91C8E" w:rsidRDefault="00E00CD5" w:rsidP="00B34E21">
            <w:pPr>
              <w:rPr>
                <w:b/>
                <w:bCs/>
              </w:rPr>
            </w:pPr>
            <w:r w:rsidRPr="00C91C8E">
              <w:lastRenderedPageBreak/>
              <w:t>Outpatient Rehabilitation/Physical Therapy</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A0A32D6" w14:textId="77777777" w:rsidR="00E00CD5" w:rsidRPr="002D3AB9" w:rsidRDefault="00E00CD5" w:rsidP="00B34E21">
            <w:pPr>
              <w:jc w:val="center"/>
              <w:rPr>
                <w:bCs/>
              </w:rPr>
            </w:pPr>
          </w:p>
        </w:tc>
        <w:tc>
          <w:tcPr>
            <w:tcW w:w="1710" w:type="dxa"/>
            <w:tcBorders>
              <w:top w:val="single" w:sz="4" w:space="0" w:color="auto"/>
              <w:left w:val="single" w:sz="4" w:space="0" w:color="auto"/>
              <w:bottom w:val="single" w:sz="4" w:space="0" w:color="auto"/>
              <w:right w:val="single" w:sz="4" w:space="0" w:color="auto"/>
            </w:tcBorders>
          </w:tcPr>
          <w:p w14:paraId="244D1E0D" w14:textId="77777777" w:rsidR="00E00CD5" w:rsidRPr="002D3AB9" w:rsidRDefault="00E00CD5" w:rsidP="00B34E21">
            <w:pPr>
              <w:jc w:val="center"/>
              <w:rPr>
                <w:bCs/>
              </w:rPr>
            </w:pPr>
            <w:r w:rsidRPr="002D3AB9">
              <w:rPr>
                <w:bCs/>
              </w:rPr>
              <w:t>138.3</w:t>
            </w:r>
          </w:p>
        </w:tc>
      </w:tr>
      <w:tr w:rsidR="00E00CD5" w:rsidRPr="00C91C8E" w14:paraId="09FEC453" w14:textId="77777777" w:rsidTr="00534D3C">
        <w:trPr>
          <w:trHeight w:val="144"/>
          <w:jc w:val="center"/>
        </w:trPr>
        <w:tc>
          <w:tcPr>
            <w:tcW w:w="5017" w:type="dxa"/>
            <w:tcBorders>
              <w:top w:val="single" w:sz="4" w:space="0" w:color="auto"/>
              <w:left w:val="single" w:sz="4" w:space="0" w:color="auto"/>
              <w:bottom w:val="single" w:sz="4" w:space="0" w:color="auto"/>
              <w:right w:val="single" w:sz="4" w:space="0" w:color="auto"/>
            </w:tcBorders>
          </w:tcPr>
          <w:p w14:paraId="6F893D81" w14:textId="77777777" w:rsidR="00E00CD5" w:rsidRPr="00C91C8E" w:rsidRDefault="00E00CD5" w:rsidP="00B34E21">
            <w:pPr>
              <w:rPr>
                <w:b/>
                <w:bCs/>
              </w:rPr>
            </w:pPr>
            <w:r w:rsidRPr="00C91C8E">
              <w:t>Urgent Care/Clinic/Other Outpatient</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F09766B" w14:textId="77777777" w:rsidR="00E00CD5" w:rsidRPr="002D3AB9" w:rsidRDefault="00E00CD5" w:rsidP="00B34E21">
            <w:pPr>
              <w:jc w:val="center"/>
              <w:rPr>
                <w:bCs/>
              </w:rPr>
            </w:pPr>
          </w:p>
        </w:tc>
        <w:tc>
          <w:tcPr>
            <w:tcW w:w="1710" w:type="dxa"/>
            <w:tcBorders>
              <w:top w:val="single" w:sz="4" w:space="0" w:color="auto"/>
              <w:left w:val="single" w:sz="4" w:space="0" w:color="auto"/>
              <w:bottom w:val="single" w:sz="4" w:space="0" w:color="auto"/>
              <w:right w:val="single" w:sz="4" w:space="0" w:color="auto"/>
            </w:tcBorders>
          </w:tcPr>
          <w:p w14:paraId="2910F11E" w14:textId="77777777" w:rsidR="00E00CD5" w:rsidRPr="002D3AB9" w:rsidRDefault="00E00CD5" w:rsidP="00B34E21">
            <w:pPr>
              <w:jc w:val="center"/>
              <w:rPr>
                <w:bCs/>
              </w:rPr>
            </w:pPr>
            <w:r w:rsidRPr="002D3AB9">
              <w:rPr>
                <w:bCs/>
              </w:rPr>
              <w:t>145.8</w:t>
            </w:r>
          </w:p>
        </w:tc>
      </w:tr>
    </w:tbl>
    <w:p w14:paraId="0DBE4F04" w14:textId="77777777" w:rsidR="00E00CD5" w:rsidRDefault="00E00CD5" w:rsidP="00E101EA">
      <w:pPr>
        <w:tabs>
          <w:tab w:val="left" w:pos="1440"/>
        </w:tabs>
        <w:spacing w:after="240"/>
        <w:ind w:left="1440" w:hanging="1440"/>
        <w:jc w:val="both"/>
      </w:pPr>
    </w:p>
    <w:p w14:paraId="58E9FC08" w14:textId="77777777" w:rsidR="00E00CD5" w:rsidRDefault="00D14765" w:rsidP="00534D3C">
      <w:pPr>
        <w:ind w:left="1440" w:hanging="1440"/>
        <w:contextualSpacing/>
        <w:jc w:val="both"/>
        <w:textAlignment w:val="baseline"/>
      </w:pPr>
      <w:r>
        <w:t>35</w:t>
      </w:r>
      <w:r w:rsidR="00BB3BB2">
        <w:t>30</w:t>
      </w:r>
      <w:r w:rsidR="008E5841">
        <w:t>.</w:t>
      </w:r>
      <w:r w:rsidR="00912209">
        <w:t>3</w:t>
      </w:r>
      <w:r w:rsidR="00385F51">
        <w:tab/>
      </w:r>
      <w:r w:rsidR="00E00CD5" w:rsidRPr="562914C3">
        <w:rPr>
          <w:rFonts w:eastAsia="Times New Roman"/>
        </w:rPr>
        <w:t>The BEPS</w:t>
      </w:r>
      <w:r w:rsidR="00E00CD5">
        <w:rPr>
          <w:rFonts w:eastAsia="Times New Roman"/>
        </w:rPr>
        <w:t xml:space="preserve"> in this section apply to </w:t>
      </w:r>
      <w:r w:rsidR="00BF1850">
        <w:rPr>
          <w:rFonts w:eastAsia="Times New Roman"/>
        </w:rPr>
        <w:t xml:space="preserve">College/University </w:t>
      </w:r>
      <w:r w:rsidR="00C33134">
        <w:rPr>
          <w:rFonts w:eastAsia="Times New Roman"/>
        </w:rPr>
        <w:t>C</w:t>
      </w:r>
      <w:r w:rsidR="002E7EB5">
        <w:rPr>
          <w:rFonts w:eastAsia="Times New Roman"/>
        </w:rPr>
        <w:t>ampuses</w:t>
      </w:r>
      <w:r w:rsidR="00BF1850">
        <w:rPr>
          <w:rFonts w:eastAsia="Times New Roman"/>
        </w:rPr>
        <w:t>.</w:t>
      </w:r>
      <w:r w:rsidR="00E00CD5" w:rsidRPr="562914C3">
        <w:rPr>
          <w:rFonts w:eastAsia="Times New Roman"/>
        </w:rPr>
        <w:t xml:space="preserve"> </w:t>
      </w:r>
      <w:r w:rsidR="00BF1850">
        <w:t xml:space="preserve"> </w:t>
      </w:r>
      <w:r w:rsidR="4EB006A1">
        <w:t xml:space="preserve">Because </w:t>
      </w:r>
      <w:r w:rsidR="00BF1850">
        <w:t>College/University Campus</w:t>
      </w:r>
      <w:r w:rsidR="0D3B2A2D">
        <w:t>es</w:t>
      </w:r>
      <w:r w:rsidR="00BF1850">
        <w:t xml:space="preserve"> cannot receive an ENERGY STAR Score like other property types</w:t>
      </w:r>
      <w:r w:rsidR="3FB5B994">
        <w:t>,</w:t>
      </w:r>
      <w:r w:rsidR="00BF1850">
        <w:t xml:space="preserve"> DOEE </w:t>
      </w:r>
      <w:r w:rsidR="00071223">
        <w:t>is using a Blended Custom Source</w:t>
      </w:r>
      <w:r w:rsidR="00E135E7">
        <w:t xml:space="preserve"> Energy Use Intensity Metric instead</w:t>
      </w:r>
      <w:r w:rsidR="00BF1850">
        <w:t xml:space="preserve">. </w:t>
      </w:r>
      <w:r w:rsidR="001904F8">
        <w:rPr>
          <w:rFonts w:eastAsia="Times New Roman"/>
        </w:rPr>
        <w:t>The</w:t>
      </w:r>
      <w:r w:rsidR="00E00CD5" w:rsidRPr="562914C3">
        <w:t xml:space="preserve"> “Source EUI” column </w:t>
      </w:r>
      <w:r w:rsidR="001904F8">
        <w:t>lists the</w:t>
      </w:r>
      <w:r w:rsidR="00E00CD5" w:rsidRPr="562914C3">
        <w:t xml:space="preserve"> BEPS</w:t>
      </w:r>
      <w:r w:rsidR="001904F8">
        <w:t xml:space="preserve"> for each campus</w:t>
      </w:r>
      <w:r w:rsidR="00E00CD5" w:rsidRPr="562914C3">
        <w:t>.</w:t>
      </w:r>
      <w:r w:rsidR="00016B8A" w:rsidRPr="00016B8A">
        <w:t xml:space="preserve"> </w:t>
      </w:r>
      <w:r w:rsidR="00016B8A" w:rsidRPr="00D67EF1">
        <w:t xml:space="preserve">All </w:t>
      </w:r>
      <w:r w:rsidR="00833DC5">
        <w:t xml:space="preserve">metrics for campuses are </w:t>
      </w:r>
      <w:r w:rsidR="001B640D">
        <w:t>B</w:t>
      </w:r>
      <w:r w:rsidR="00E41793">
        <w:t xml:space="preserve">lended </w:t>
      </w:r>
      <w:r w:rsidR="001B640D">
        <w:t>C</w:t>
      </w:r>
      <w:r w:rsidR="00E41793">
        <w:t xml:space="preserve">ustom Source </w:t>
      </w:r>
      <w:r w:rsidR="00016B8A" w:rsidRPr="00D67EF1">
        <w:t xml:space="preserve">Energy Use Intensity (EUI) </w:t>
      </w:r>
      <w:r w:rsidR="001B640D">
        <w:t xml:space="preserve">measured in </w:t>
      </w:r>
      <w:proofErr w:type="spellStart"/>
      <w:r w:rsidR="00016B8A" w:rsidRPr="00D67EF1">
        <w:t>kBtu</w:t>
      </w:r>
      <w:proofErr w:type="spellEnd"/>
      <w:r w:rsidR="00016B8A" w:rsidRPr="00D67EF1">
        <w:t>/ft2</w:t>
      </w:r>
      <w:r w:rsidR="00016B8A">
        <w:t>.</w:t>
      </w:r>
      <w:r w:rsidR="00E00CD5" w:rsidRPr="562914C3">
        <w:t xml:space="preserve"> </w:t>
      </w:r>
      <w:bookmarkStart w:id="0" w:name="_Hlk58438604"/>
      <w:bookmarkEnd w:id="0"/>
    </w:p>
    <w:p w14:paraId="2376A5DC" w14:textId="77777777" w:rsidR="00534D3C" w:rsidRDefault="00534D3C" w:rsidP="00534D3C">
      <w:pPr>
        <w:ind w:left="1440" w:hanging="1440"/>
        <w:contextualSpacing/>
        <w:jc w:val="both"/>
        <w:textAlignment w:val="baseline"/>
      </w:pPr>
    </w:p>
    <w:tbl>
      <w:tblPr>
        <w:tblW w:w="6002" w:type="dxa"/>
        <w:jc w:val="center"/>
        <w:tblLook w:val="04A0" w:firstRow="1" w:lastRow="0" w:firstColumn="1" w:lastColumn="0" w:noHBand="0" w:noVBand="1"/>
      </w:tblPr>
      <w:tblGrid>
        <w:gridCol w:w="4410"/>
        <w:gridCol w:w="1592"/>
      </w:tblGrid>
      <w:tr w:rsidR="00A452CE" w:rsidRPr="00C91C8E" w14:paraId="496B42D1" w14:textId="77777777" w:rsidTr="00534D3C">
        <w:trPr>
          <w:trHeight w:val="144"/>
          <w:jc w:val="center"/>
        </w:trPr>
        <w:tc>
          <w:tcPr>
            <w:tcW w:w="4410" w:type="dxa"/>
            <w:tcBorders>
              <w:top w:val="single" w:sz="4" w:space="0" w:color="auto"/>
              <w:left w:val="single" w:sz="4" w:space="0" w:color="auto"/>
              <w:bottom w:val="single" w:sz="4" w:space="0" w:color="auto"/>
              <w:right w:val="single" w:sz="4" w:space="0" w:color="auto"/>
            </w:tcBorders>
          </w:tcPr>
          <w:p w14:paraId="19C5B26E" w14:textId="77777777" w:rsidR="00A452CE" w:rsidRPr="00C91C8E" w:rsidRDefault="00A452CE" w:rsidP="004B36B4">
            <w:pPr>
              <w:contextualSpacing/>
              <w:rPr>
                <w:b/>
                <w:bCs/>
                <w:highlight w:val="yellow"/>
              </w:rPr>
            </w:pPr>
            <w:r w:rsidRPr="00C91C8E">
              <w:rPr>
                <w:b/>
                <w:bCs/>
              </w:rPr>
              <w:t>Campus</w:t>
            </w: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505AE0B4" w14:textId="77777777" w:rsidR="00A452CE" w:rsidRPr="00C91C8E" w:rsidRDefault="00A452CE" w:rsidP="56877EF4">
            <w:pPr>
              <w:contextualSpacing/>
              <w:rPr>
                <w:vertAlign w:val="superscript"/>
              </w:rPr>
            </w:pPr>
            <w:r w:rsidRPr="56877EF4">
              <w:rPr>
                <w:b/>
                <w:bCs/>
              </w:rPr>
              <w:t>Source EUI</w:t>
            </w:r>
          </w:p>
        </w:tc>
      </w:tr>
      <w:tr w:rsidR="00A452CE" w:rsidRPr="00C91C8E" w14:paraId="30ED7DEE" w14:textId="77777777" w:rsidTr="00534D3C">
        <w:trPr>
          <w:trHeight w:val="144"/>
          <w:jc w:val="center"/>
        </w:trPr>
        <w:tc>
          <w:tcPr>
            <w:tcW w:w="4410" w:type="dxa"/>
            <w:tcBorders>
              <w:top w:val="single" w:sz="4" w:space="0" w:color="auto"/>
              <w:left w:val="single" w:sz="4" w:space="0" w:color="auto"/>
              <w:bottom w:val="single" w:sz="4" w:space="0" w:color="auto"/>
              <w:right w:val="single" w:sz="4" w:space="0" w:color="auto"/>
            </w:tcBorders>
          </w:tcPr>
          <w:p w14:paraId="32EF1535" w14:textId="77777777" w:rsidR="00A452CE" w:rsidRPr="00C91C8E" w:rsidRDefault="00A452CE" w:rsidP="004B36B4">
            <w:pPr>
              <w:contextualSpacing/>
            </w:pPr>
            <w:r w:rsidRPr="00C91C8E">
              <w:t xml:space="preserve">American University </w:t>
            </w:r>
            <w:r>
              <w:t>Main Campus</w:t>
            </w: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190D5E75" w14:textId="77777777" w:rsidR="00A452CE" w:rsidRPr="00E979F4" w:rsidRDefault="00A452CE" w:rsidP="004B36B4">
            <w:pPr>
              <w:contextualSpacing/>
            </w:pPr>
            <w:r w:rsidRPr="00E979F4">
              <w:t>207.1</w:t>
            </w:r>
          </w:p>
        </w:tc>
      </w:tr>
      <w:tr w:rsidR="00A452CE" w:rsidRPr="00C91C8E" w14:paraId="136E1923" w14:textId="77777777" w:rsidTr="00534D3C">
        <w:trPr>
          <w:trHeight w:val="144"/>
          <w:jc w:val="center"/>
        </w:trPr>
        <w:tc>
          <w:tcPr>
            <w:tcW w:w="4410" w:type="dxa"/>
            <w:tcBorders>
              <w:top w:val="single" w:sz="4" w:space="0" w:color="auto"/>
              <w:left w:val="single" w:sz="4" w:space="0" w:color="auto"/>
              <w:bottom w:val="single" w:sz="4" w:space="0" w:color="auto"/>
              <w:right w:val="single" w:sz="4" w:space="0" w:color="auto"/>
            </w:tcBorders>
          </w:tcPr>
          <w:p w14:paraId="2204DB9E" w14:textId="77777777" w:rsidR="00A452CE" w:rsidRPr="00C91C8E" w:rsidRDefault="00A452CE" w:rsidP="004B36B4">
            <w:pPr>
              <w:contextualSpacing/>
            </w:pPr>
            <w:r w:rsidRPr="00C91C8E">
              <w:t xml:space="preserve">American University Law Campus </w:t>
            </w: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2F6A132B" w14:textId="77777777" w:rsidR="00A452CE" w:rsidRPr="00E979F4" w:rsidRDefault="00A452CE" w:rsidP="004B36B4">
            <w:pPr>
              <w:contextualSpacing/>
            </w:pPr>
            <w:r w:rsidRPr="00E979F4">
              <w:t>180.6</w:t>
            </w:r>
          </w:p>
        </w:tc>
      </w:tr>
      <w:tr w:rsidR="00A452CE" w:rsidRPr="00C91C8E" w14:paraId="13408360" w14:textId="77777777" w:rsidTr="00534D3C">
        <w:trPr>
          <w:trHeight w:val="144"/>
          <w:jc w:val="center"/>
        </w:trPr>
        <w:tc>
          <w:tcPr>
            <w:tcW w:w="4410" w:type="dxa"/>
            <w:tcBorders>
              <w:top w:val="single" w:sz="4" w:space="0" w:color="auto"/>
              <w:left w:val="single" w:sz="4" w:space="0" w:color="auto"/>
              <w:bottom w:val="single" w:sz="4" w:space="0" w:color="auto"/>
              <w:right w:val="single" w:sz="4" w:space="0" w:color="auto"/>
            </w:tcBorders>
          </w:tcPr>
          <w:p w14:paraId="01C71641" w14:textId="77777777" w:rsidR="00A452CE" w:rsidRPr="00C91C8E" w:rsidRDefault="00A452CE" w:rsidP="004B36B4">
            <w:pPr>
              <w:contextualSpacing/>
            </w:pPr>
            <w:r w:rsidRPr="00C91C8E">
              <w:t>Catholic University</w:t>
            </w:r>
            <w:r>
              <w:t xml:space="preserve"> Main Campus</w:t>
            </w: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4DAD7A7A" w14:textId="77777777" w:rsidR="00A452CE" w:rsidRPr="00E979F4" w:rsidRDefault="00A452CE" w:rsidP="004B36B4">
            <w:pPr>
              <w:contextualSpacing/>
              <w:rPr>
                <w:highlight w:val="yellow"/>
              </w:rPr>
            </w:pPr>
            <w:r w:rsidRPr="00C10962">
              <w:t>248.6</w:t>
            </w:r>
          </w:p>
        </w:tc>
      </w:tr>
      <w:tr w:rsidR="00A452CE" w:rsidRPr="00C91C8E" w14:paraId="16EF1E00" w14:textId="77777777" w:rsidTr="00534D3C">
        <w:trPr>
          <w:trHeight w:val="144"/>
          <w:jc w:val="center"/>
        </w:trPr>
        <w:tc>
          <w:tcPr>
            <w:tcW w:w="4410" w:type="dxa"/>
            <w:tcBorders>
              <w:top w:val="single" w:sz="4" w:space="0" w:color="auto"/>
              <w:left w:val="single" w:sz="4" w:space="0" w:color="auto"/>
              <w:bottom w:val="single" w:sz="4" w:space="0" w:color="auto"/>
              <w:right w:val="single" w:sz="4" w:space="0" w:color="auto"/>
            </w:tcBorders>
          </w:tcPr>
          <w:p w14:paraId="2CFCB751" w14:textId="77777777" w:rsidR="00A452CE" w:rsidRPr="00C91C8E" w:rsidRDefault="00A452CE" w:rsidP="004B36B4">
            <w:pPr>
              <w:contextualSpacing/>
            </w:pPr>
            <w:r w:rsidRPr="00C91C8E">
              <w:t>Gallaudet University</w:t>
            </w:r>
            <w:r>
              <w:t xml:space="preserve"> Main Campus</w:t>
            </w: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7611762A" w14:textId="77777777" w:rsidR="00A452CE" w:rsidRPr="00E979F4" w:rsidRDefault="00A452CE" w:rsidP="004B36B4">
            <w:pPr>
              <w:contextualSpacing/>
              <w:rPr>
                <w:highlight w:val="yellow"/>
              </w:rPr>
            </w:pPr>
            <w:r w:rsidRPr="005017E1">
              <w:t>199.3</w:t>
            </w:r>
          </w:p>
        </w:tc>
      </w:tr>
      <w:tr w:rsidR="00A452CE" w:rsidRPr="00C91C8E" w14:paraId="39701FD0" w14:textId="77777777" w:rsidTr="00534D3C">
        <w:trPr>
          <w:trHeight w:val="144"/>
          <w:jc w:val="center"/>
        </w:trPr>
        <w:tc>
          <w:tcPr>
            <w:tcW w:w="4410" w:type="dxa"/>
            <w:tcBorders>
              <w:top w:val="single" w:sz="4" w:space="0" w:color="auto"/>
              <w:left w:val="single" w:sz="4" w:space="0" w:color="auto"/>
              <w:bottom w:val="single" w:sz="4" w:space="0" w:color="auto"/>
              <w:right w:val="single" w:sz="4" w:space="0" w:color="auto"/>
            </w:tcBorders>
          </w:tcPr>
          <w:p w14:paraId="6E5E9979" w14:textId="77777777" w:rsidR="00A452CE" w:rsidRPr="00C91C8E" w:rsidRDefault="00A452CE" w:rsidP="004B36B4">
            <w:pPr>
              <w:contextualSpacing/>
            </w:pPr>
            <w:r w:rsidRPr="00C91C8E">
              <w:t>Georgetown University</w:t>
            </w:r>
            <w:r>
              <w:t xml:space="preserve"> Main Campus</w:t>
            </w: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3E32AEFE" w14:textId="77777777" w:rsidR="00A452CE" w:rsidRPr="00A1390B" w:rsidRDefault="00A452CE" w:rsidP="004B36B4">
            <w:pPr>
              <w:contextualSpacing/>
              <w:rPr>
                <w:highlight w:val="yellow"/>
              </w:rPr>
            </w:pPr>
            <w:r w:rsidRPr="003A3787">
              <w:t>262.0</w:t>
            </w:r>
          </w:p>
        </w:tc>
      </w:tr>
      <w:tr w:rsidR="00A452CE" w:rsidRPr="00C91C8E" w14:paraId="552A435B" w14:textId="77777777" w:rsidTr="00534D3C">
        <w:trPr>
          <w:trHeight w:val="144"/>
          <w:jc w:val="center"/>
        </w:trPr>
        <w:tc>
          <w:tcPr>
            <w:tcW w:w="4410" w:type="dxa"/>
            <w:tcBorders>
              <w:top w:val="single" w:sz="4" w:space="0" w:color="auto"/>
              <w:left w:val="single" w:sz="4" w:space="0" w:color="auto"/>
              <w:bottom w:val="single" w:sz="4" w:space="0" w:color="auto"/>
              <w:right w:val="single" w:sz="4" w:space="0" w:color="auto"/>
            </w:tcBorders>
          </w:tcPr>
          <w:p w14:paraId="1D814ABA" w14:textId="77777777" w:rsidR="00A452CE" w:rsidRPr="00C91C8E" w:rsidRDefault="00A452CE" w:rsidP="004B36B4">
            <w:pPr>
              <w:contextualSpacing/>
            </w:pPr>
            <w:r w:rsidRPr="00C91C8E">
              <w:t>Georgetown University Law Campus</w:t>
            </w: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041C8516" w14:textId="77777777" w:rsidR="00A452CE" w:rsidRPr="00E979F4" w:rsidRDefault="00A452CE" w:rsidP="004B36B4">
            <w:pPr>
              <w:contextualSpacing/>
              <w:rPr>
                <w:highlight w:val="yellow"/>
              </w:rPr>
            </w:pPr>
            <w:r w:rsidRPr="003A3787">
              <w:t>190.4</w:t>
            </w:r>
          </w:p>
        </w:tc>
      </w:tr>
      <w:tr w:rsidR="00A452CE" w:rsidRPr="00C91C8E" w14:paraId="409BBA76" w14:textId="77777777" w:rsidTr="00534D3C">
        <w:trPr>
          <w:trHeight w:val="144"/>
          <w:jc w:val="center"/>
        </w:trPr>
        <w:tc>
          <w:tcPr>
            <w:tcW w:w="4410" w:type="dxa"/>
            <w:tcBorders>
              <w:top w:val="single" w:sz="4" w:space="0" w:color="auto"/>
              <w:left w:val="single" w:sz="4" w:space="0" w:color="auto"/>
              <w:bottom w:val="single" w:sz="4" w:space="0" w:color="auto"/>
              <w:right w:val="single" w:sz="4" w:space="0" w:color="auto"/>
            </w:tcBorders>
          </w:tcPr>
          <w:p w14:paraId="5166D3E6" w14:textId="77777777" w:rsidR="00A452CE" w:rsidRPr="00C91C8E" w:rsidRDefault="00A452CE" w:rsidP="004B36B4">
            <w:pPr>
              <w:contextualSpacing/>
            </w:pPr>
            <w:r w:rsidRPr="00C91C8E">
              <w:t>George Washington University</w:t>
            </w:r>
            <w:r>
              <w:t xml:space="preserve"> Main Campus</w:t>
            </w: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70DBF039" w14:textId="77777777" w:rsidR="00A452CE" w:rsidRPr="00E979F4" w:rsidRDefault="00A452CE" w:rsidP="004B36B4">
            <w:pPr>
              <w:contextualSpacing/>
            </w:pPr>
            <w:r w:rsidRPr="00E979F4">
              <w:t>2</w:t>
            </w:r>
            <w:r w:rsidR="00552419">
              <w:t>41.4</w:t>
            </w:r>
          </w:p>
        </w:tc>
      </w:tr>
      <w:tr w:rsidR="00A452CE" w:rsidRPr="00C91C8E" w14:paraId="17C572D4" w14:textId="77777777" w:rsidTr="00534D3C">
        <w:trPr>
          <w:trHeight w:val="144"/>
          <w:jc w:val="center"/>
        </w:trPr>
        <w:tc>
          <w:tcPr>
            <w:tcW w:w="4410" w:type="dxa"/>
            <w:tcBorders>
              <w:top w:val="single" w:sz="4" w:space="0" w:color="auto"/>
              <w:left w:val="single" w:sz="4" w:space="0" w:color="auto"/>
              <w:bottom w:val="single" w:sz="4" w:space="0" w:color="auto"/>
              <w:right w:val="single" w:sz="4" w:space="0" w:color="auto"/>
            </w:tcBorders>
          </w:tcPr>
          <w:p w14:paraId="314D0F2B" w14:textId="77777777" w:rsidR="00A452CE" w:rsidRPr="00C91C8E" w:rsidRDefault="00A452CE" w:rsidP="004B36B4">
            <w:pPr>
              <w:contextualSpacing/>
            </w:pPr>
            <w:r w:rsidRPr="00C91C8E">
              <w:t>George Washington University Mt. Vernon Campus</w:t>
            </w: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744BB757" w14:textId="77777777" w:rsidR="00A452CE" w:rsidRPr="00E979F4" w:rsidRDefault="00A452CE" w:rsidP="004B36B4">
            <w:pPr>
              <w:contextualSpacing/>
            </w:pPr>
            <w:r w:rsidRPr="00E979F4">
              <w:t>209.9</w:t>
            </w:r>
          </w:p>
        </w:tc>
      </w:tr>
      <w:tr w:rsidR="00A452CE" w:rsidRPr="00C91C8E" w14:paraId="1E22C4DF" w14:textId="77777777" w:rsidTr="00534D3C">
        <w:trPr>
          <w:trHeight w:val="144"/>
          <w:jc w:val="center"/>
        </w:trPr>
        <w:tc>
          <w:tcPr>
            <w:tcW w:w="4410" w:type="dxa"/>
            <w:tcBorders>
              <w:top w:val="single" w:sz="4" w:space="0" w:color="auto"/>
              <w:left w:val="single" w:sz="4" w:space="0" w:color="auto"/>
              <w:bottom w:val="single" w:sz="4" w:space="0" w:color="auto"/>
              <w:right w:val="single" w:sz="4" w:space="0" w:color="auto"/>
            </w:tcBorders>
          </w:tcPr>
          <w:p w14:paraId="0CD2E9FD" w14:textId="77777777" w:rsidR="00A452CE" w:rsidRPr="00C91C8E" w:rsidRDefault="00A452CE" w:rsidP="004B36B4">
            <w:pPr>
              <w:contextualSpacing/>
            </w:pPr>
            <w:r w:rsidRPr="00C91C8E">
              <w:t>Howard University</w:t>
            </w:r>
            <w:r>
              <w:t xml:space="preserve"> Main Campus</w:t>
            </w: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12674084" w14:textId="77777777" w:rsidR="00A452CE" w:rsidRPr="00E979F4" w:rsidRDefault="00A452CE" w:rsidP="004B36B4">
            <w:pPr>
              <w:contextualSpacing/>
              <w:rPr>
                <w:highlight w:val="yellow"/>
              </w:rPr>
            </w:pPr>
            <w:r w:rsidRPr="00C15FF2">
              <w:t>235.8</w:t>
            </w:r>
          </w:p>
        </w:tc>
      </w:tr>
      <w:tr w:rsidR="00A452CE" w:rsidRPr="00C91C8E" w14:paraId="52824E4C" w14:textId="77777777" w:rsidTr="00534D3C">
        <w:trPr>
          <w:trHeight w:val="144"/>
          <w:jc w:val="center"/>
        </w:trPr>
        <w:tc>
          <w:tcPr>
            <w:tcW w:w="4410" w:type="dxa"/>
            <w:tcBorders>
              <w:top w:val="single" w:sz="4" w:space="0" w:color="auto"/>
              <w:left w:val="single" w:sz="4" w:space="0" w:color="auto"/>
              <w:bottom w:val="single" w:sz="4" w:space="0" w:color="auto"/>
              <w:right w:val="single" w:sz="4" w:space="0" w:color="auto"/>
            </w:tcBorders>
          </w:tcPr>
          <w:p w14:paraId="36E76C57" w14:textId="77777777" w:rsidR="00A452CE" w:rsidRPr="00C91C8E" w:rsidRDefault="00A452CE" w:rsidP="004B36B4">
            <w:pPr>
              <w:contextualSpacing/>
            </w:pPr>
            <w:r w:rsidRPr="00C91C8E">
              <w:t xml:space="preserve">Howard University </w:t>
            </w:r>
            <w:r>
              <w:t>West</w:t>
            </w:r>
            <w:r w:rsidRPr="00C91C8E">
              <w:t xml:space="preserve"> Campus</w:t>
            </w: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67340A76" w14:textId="77777777" w:rsidR="00A452CE" w:rsidRPr="002042C4" w:rsidRDefault="00A452CE" w:rsidP="004B36B4">
            <w:pPr>
              <w:contextualSpacing/>
              <w:rPr>
                <w:highlight w:val="yellow"/>
              </w:rPr>
            </w:pPr>
            <w:r>
              <w:t>202.0</w:t>
            </w:r>
          </w:p>
        </w:tc>
      </w:tr>
      <w:tr w:rsidR="00A452CE" w:rsidRPr="00C91C8E" w14:paraId="71DD4972" w14:textId="77777777" w:rsidTr="00534D3C">
        <w:trPr>
          <w:trHeight w:val="144"/>
          <w:jc w:val="center"/>
        </w:trPr>
        <w:tc>
          <w:tcPr>
            <w:tcW w:w="4410" w:type="dxa"/>
            <w:tcBorders>
              <w:top w:val="single" w:sz="4" w:space="0" w:color="auto"/>
              <w:left w:val="single" w:sz="4" w:space="0" w:color="auto"/>
              <w:bottom w:val="single" w:sz="4" w:space="0" w:color="auto"/>
              <w:right w:val="single" w:sz="4" w:space="0" w:color="auto"/>
            </w:tcBorders>
          </w:tcPr>
          <w:p w14:paraId="6C0295FE" w14:textId="77777777" w:rsidR="00A452CE" w:rsidRPr="00C91C8E" w:rsidRDefault="00A452CE" w:rsidP="004B36B4">
            <w:pPr>
              <w:contextualSpacing/>
            </w:pPr>
            <w:r w:rsidRPr="00C91C8E">
              <w:t>Trinity University</w:t>
            </w:r>
            <w:r>
              <w:t xml:space="preserve"> Main Campus</w:t>
            </w: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3A41300E" w14:textId="77777777" w:rsidR="00A452CE" w:rsidRPr="00E979F4" w:rsidRDefault="00A452CE" w:rsidP="004B36B4">
            <w:pPr>
              <w:contextualSpacing/>
              <w:rPr>
                <w:highlight w:val="yellow"/>
              </w:rPr>
            </w:pPr>
            <w:r w:rsidRPr="00B32811">
              <w:t>202.6</w:t>
            </w:r>
          </w:p>
        </w:tc>
      </w:tr>
      <w:tr w:rsidR="00A452CE" w:rsidRPr="00C91C8E" w14:paraId="48CB8D08" w14:textId="77777777" w:rsidTr="00534D3C">
        <w:trPr>
          <w:trHeight w:val="144"/>
          <w:jc w:val="center"/>
        </w:trPr>
        <w:tc>
          <w:tcPr>
            <w:tcW w:w="4410" w:type="dxa"/>
            <w:tcBorders>
              <w:top w:val="single" w:sz="4" w:space="0" w:color="auto"/>
              <w:left w:val="single" w:sz="4" w:space="0" w:color="auto"/>
              <w:bottom w:val="single" w:sz="4" w:space="0" w:color="auto"/>
              <w:right w:val="single" w:sz="4" w:space="0" w:color="auto"/>
            </w:tcBorders>
          </w:tcPr>
          <w:p w14:paraId="51579BBD" w14:textId="77777777" w:rsidR="00A452CE" w:rsidRPr="00C91C8E" w:rsidRDefault="00A452CE" w:rsidP="004B36B4">
            <w:pPr>
              <w:contextualSpacing/>
            </w:pPr>
            <w:r w:rsidRPr="00C91C8E">
              <w:t>University of District of Columbia</w:t>
            </w: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28FE8F48" w14:textId="77777777" w:rsidR="00A452CE" w:rsidRPr="00E979F4" w:rsidRDefault="00A452CE" w:rsidP="004B36B4">
            <w:pPr>
              <w:contextualSpacing/>
            </w:pPr>
            <w:r w:rsidRPr="00E979F4">
              <w:t>180.6</w:t>
            </w:r>
          </w:p>
        </w:tc>
      </w:tr>
    </w:tbl>
    <w:p w14:paraId="43EE3782" w14:textId="77777777" w:rsidR="009872E8" w:rsidRDefault="009872E8" w:rsidP="56877EF4">
      <w:pPr>
        <w:tabs>
          <w:tab w:val="left" w:pos="1440"/>
        </w:tabs>
        <w:spacing w:after="240"/>
        <w:ind w:left="1440" w:hanging="1440"/>
        <w:jc w:val="both"/>
      </w:pPr>
    </w:p>
    <w:p w14:paraId="24D45AA2" w14:textId="77777777" w:rsidR="004F5366" w:rsidDel="00163B97" w:rsidRDefault="00524235" w:rsidP="00B34E21">
      <w:pPr>
        <w:tabs>
          <w:tab w:val="left" w:pos="1440"/>
        </w:tabs>
        <w:spacing w:after="240"/>
        <w:ind w:left="1440" w:hanging="1440"/>
        <w:jc w:val="both"/>
        <w:rPr>
          <w:rFonts w:eastAsia="Times New Roman"/>
        </w:rPr>
      </w:pPr>
      <w:r>
        <w:rPr>
          <w:rFonts w:eastAsia="Times New Roman"/>
        </w:rPr>
        <w:t>35</w:t>
      </w:r>
      <w:r w:rsidR="00BB3BB2">
        <w:rPr>
          <w:rFonts w:eastAsia="Times New Roman"/>
        </w:rPr>
        <w:t>30</w:t>
      </w:r>
      <w:r>
        <w:rPr>
          <w:rFonts w:eastAsia="Times New Roman"/>
        </w:rPr>
        <w:t>.</w:t>
      </w:r>
      <w:r w:rsidR="00C512CE">
        <w:rPr>
          <w:rFonts w:eastAsia="Times New Roman"/>
        </w:rPr>
        <w:t>4</w:t>
      </w:r>
      <w:r>
        <w:rPr>
          <w:rFonts w:eastAsia="Times New Roman"/>
        </w:rPr>
        <w:tab/>
      </w:r>
      <w:r w:rsidR="00E57E33">
        <w:rPr>
          <w:rFonts w:eastAsia="Times New Roman"/>
        </w:rPr>
        <w:t xml:space="preserve"> </w:t>
      </w:r>
      <w:r w:rsidR="00E04E77">
        <w:rPr>
          <w:rFonts w:eastAsia="Times New Roman"/>
        </w:rPr>
        <w:t>The 2021 BEPS shall remain in effect until DOEE establishes new BEPS.</w:t>
      </w:r>
    </w:p>
    <w:p w14:paraId="01A5BB9E" w14:textId="7B182BD7" w:rsidR="00C512CE" w:rsidRDefault="00C512CE" w:rsidP="00C512CE">
      <w:pPr>
        <w:tabs>
          <w:tab w:val="left" w:pos="1440"/>
        </w:tabs>
        <w:spacing w:after="240"/>
        <w:ind w:left="1440" w:hanging="1440"/>
        <w:jc w:val="both"/>
      </w:pPr>
      <w:r>
        <w:t xml:space="preserve">3530.5 </w:t>
      </w:r>
      <w:r>
        <w:tab/>
      </w:r>
      <w:r w:rsidR="7FE3BECA">
        <w:t>A building does not meet the BEPS if, based on the 2019 District Benchmark Results and Compliance Report for that building</w:t>
      </w:r>
      <w:r w:rsidR="5192C833">
        <w:t xml:space="preserve">: </w:t>
      </w:r>
    </w:p>
    <w:p w14:paraId="4E1B49CE" w14:textId="77777777" w:rsidR="00C512CE" w:rsidRDefault="00C512CE" w:rsidP="00C512CE">
      <w:pPr>
        <w:tabs>
          <w:tab w:val="left" w:pos="1440"/>
        </w:tabs>
        <w:spacing w:after="240"/>
        <w:ind w:left="2160" w:hanging="2160"/>
        <w:jc w:val="both"/>
      </w:pPr>
      <w:r>
        <w:tab/>
        <w:t>(a)</w:t>
      </w:r>
      <w:r>
        <w:tab/>
      </w:r>
      <w:r w:rsidR="00705D2C">
        <w:t>T</w:t>
      </w:r>
      <w:r w:rsidR="00BE4F8B">
        <w:t xml:space="preserve">hat </w:t>
      </w:r>
      <w:r>
        <w:t>building can receive an ENERGY STAR score</w:t>
      </w:r>
      <w:r w:rsidR="00705D2C">
        <w:t>,</w:t>
      </w:r>
      <w:r>
        <w:t xml:space="preserve"> </w:t>
      </w:r>
      <w:r w:rsidR="5B931EE5">
        <w:t>and</w:t>
      </w:r>
      <w:r>
        <w:t xml:space="preserve"> the </w:t>
      </w:r>
      <w:r w:rsidR="0F2031A9">
        <w:t>EN</w:t>
      </w:r>
      <w:r w:rsidR="4FC03FAD">
        <w:t>E</w:t>
      </w:r>
      <w:r w:rsidR="0F2031A9">
        <w:t>RGY</w:t>
      </w:r>
      <w:r>
        <w:t xml:space="preserve"> STAR Score</w:t>
      </w:r>
      <w:r w:rsidRPr="00233D16">
        <w:t xml:space="preserve"> </w:t>
      </w:r>
      <w:r>
        <w:t>for their building is less than the ENERGY STAR Score Standard for their Property Type</w:t>
      </w:r>
      <w:r w:rsidR="00EC32E9">
        <w:t xml:space="preserve"> established in this section</w:t>
      </w:r>
      <w:r>
        <w:t>;</w:t>
      </w:r>
    </w:p>
    <w:p w14:paraId="07EB4087" w14:textId="6B529BEA" w:rsidR="00C512CE" w:rsidRDefault="00C512CE" w:rsidP="00C512CE">
      <w:pPr>
        <w:tabs>
          <w:tab w:val="left" w:pos="1440"/>
        </w:tabs>
        <w:spacing w:after="240"/>
        <w:ind w:left="2160" w:hanging="2160"/>
        <w:jc w:val="both"/>
      </w:pPr>
      <w:r>
        <w:tab/>
        <w:t xml:space="preserve">(b) </w:t>
      </w:r>
      <w:r>
        <w:tab/>
      </w:r>
      <w:r w:rsidR="00705D2C">
        <w:t>T</w:t>
      </w:r>
      <w:r w:rsidR="00BE4F8B">
        <w:t xml:space="preserve">hat building </w:t>
      </w:r>
      <w:r>
        <w:t>cannot receive an ENERGY STAR score but can receive a Normalized Source EUI</w:t>
      </w:r>
      <w:r w:rsidR="00705D2C">
        <w:t>,</w:t>
      </w:r>
      <w:r w:rsidR="1E60FD7F">
        <w:t xml:space="preserve"> and</w:t>
      </w:r>
      <w:r>
        <w:t xml:space="preserve"> the Normalized Source EUI for their building is greater than the Source EUI Standard for their Property Type </w:t>
      </w:r>
      <w:r w:rsidR="00481886">
        <w:t>established in this section</w:t>
      </w:r>
      <w:r>
        <w:t>;</w:t>
      </w:r>
    </w:p>
    <w:p w14:paraId="67172E11" w14:textId="5B345CC3" w:rsidR="00C512CE" w:rsidRDefault="00C512CE" w:rsidP="00C512CE">
      <w:pPr>
        <w:tabs>
          <w:tab w:val="left" w:pos="1440"/>
        </w:tabs>
        <w:spacing w:after="240"/>
        <w:ind w:left="2160" w:hanging="2160"/>
        <w:jc w:val="both"/>
      </w:pPr>
      <w:r>
        <w:tab/>
        <w:t xml:space="preserve">(c) </w:t>
      </w:r>
      <w:r>
        <w:tab/>
      </w:r>
      <w:r w:rsidR="00705D2C">
        <w:t>T</w:t>
      </w:r>
      <w:r w:rsidR="00BE4F8B">
        <w:t xml:space="preserve">hat building </w:t>
      </w:r>
      <w:r>
        <w:t>cannot receive an ENERGY STAR score nor a Normalized Source EUI</w:t>
      </w:r>
      <w:r w:rsidR="00705D2C">
        <w:t>,</w:t>
      </w:r>
      <w:r w:rsidR="70A9D40A">
        <w:t xml:space="preserve"> and</w:t>
      </w:r>
      <w:r>
        <w:t xml:space="preserve"> the Source EUI for their building is greater than the Source EUI Standard for their Property Type</w:t>
      </w:r>
      <w:r w:rsidR="00481886" w:rsidRPr="00481886">
        <w:t xml:space="preserve"> </w:t>
      </w:r>
      <w:r w:rsidR="00481886">
        <w:t>established in this section</w:t>
      </w:r>
      <w:r w:rsidR="009B1F0A">
        <w:t>; or</w:t>
      </w:r>
    </w:p>
    <w:p w14:paraId="7F4F36C3" w14:textId="00C447C7" w:rsidR="009B1F0A" w:rsidRDefault="009B1F0A" w:rsidP="00C512CE">
      <w:pPr>
        <w:tabs>
          <w:tab w:val="left" w:pos="1440"/>
        </w:tabs>
        <w:spacing w:after="240"/>
        <w:ind w:left="2160" w:hanging="2160"/>
        <w:jc w:val="both"/>
      </w:pPr>
      <w:r>
        <w:lastRenderedPageBreak/>
        <w:tab/>
        <w:t xml:space="preserve">(d) </w:t>
      </w:r>
      <w:r>
        <w:tab/>
        <w:t xml:space="preserve">That building </w:t>
      </w:r>
      <w:r w:rsidR="00516EB1">
        <w:t>has not submitted</w:t>
      </w:r>
      <w:r>
        <w:t xml:space="preserve"> a 2019 District Benchmark Results and Compliance Report</w:t>
      </w:r>
      <w:r w:rsidR="2D34216F">
        <w:t xml:space="preserve"> </w:t>
      </w:r>
      <w:r w:rsidR="00516EB1">
        <w:t>approved by</w:t>
      </w:r>
      <w:r w:rsidR="00183F62">
        <w:t xml:space="preserve"> </w:t>
      </w:r>
      <w:r w:rsidR="2D34216F">
        <w:t>DOEE</w:t>
      </w:r>
      <w:r w:rsidR="00516EB1">
        <w:t xml:space="preserve"> pursuant to this chapter</w:t>
      </w:r>
      <w:r w:rsidR="00513FA7">
        <w:t>.</w:t>
      </w:r>
    </w:p>
    <w:p w14:paraId="1CF4C8F5" w14:textId="10B808B1" w:rsidR="00C55EA3" w:rsidRPr="00A83CCA" w:rsidRDefault="00C55EA3" w:rsidP="00036B1A">
      <w:pPr>
        <w:tabs>
          <w:tab w:val="left" w:pos="1440"/>
        </w:tabs>
        <w:spacing w:after="240"/>
        <w:ind w:left="1440" w:hanging="1440"/>
        <w:jc w:val="both"/>
      </w:pPr>
      <w:r w:rsidRPr="71C1A813">
        <w:rPr>
          <w:rFonts w:eastAsia="Times New Roman"/>
        </w:rPr>
        <w:t>3530.</w:t>
      </w:r>
      <w:r w:rsidR="009872E8" w:rsidRPr="71C1A813">
        <w:rPr>
          <w:rFonts w:eastAsia="Times New Roman"/>
        </w:rPr>
        <w:t>6</w:t>
      </w:r>
      <w:r w:rsidRPr="71C1A813">
        <w:rPr>
          <w:rFonts w:eastAsia="Times New Roman"/>
        </w:rPr>
        <w:t xml:space="preserve"> </w:t>
      </w:r>
      <w:r>
        <w:tab/>
      </w:r>
      <w:r w:rsidR="38CCAF99" w:rsidRPr="71C1A813">
        <w:rPr>
          <w:rFonts w:eastAsia="Times New Roman"/>
        </w:rPr>
        <w:t>A</w:t>
      </w:r>
      <w:r w:rsidR="70BB87CE" w:rsidRPr="71C1A813">
        <w:rPr>
          <w:rFonts w:eastAsia="Times New Roman"/>
        </w:rPr>
        <w:t>n</w:t>
      </w:r>
      <w:r w:rsidR="0039268F" w:rsidRPr="71C1A813">
        <w:rPr>
          <w:rFonts w:eastAsia="Times New Roman"/>
        </w:rPr>
        <w:t xml:space="preserve"> owner of a building that does not meet the BEPS </w:t>
      </w:r>
      <w:r w:rsidR="009B1F0A" w:rsidRPr="71C1A813">
        <w:rPr>
          <w:rFonts w:eastAsia="Times New Roman"/>
        </w:rPr>
        <w:t>and who</w:t>
      </w:r>
      <w:r w:rsidR="3E1D77D6" w:rsidRPr="71C1A813">
        <w:rPr>
          <w:rFonts w:eastAsia="Times New Roman"/>
        </w:rPr>
        <w:t xml:space="preserve">se </w:t>
      </w:r>
      <w:r w:rsidR="009B1F0A" w:rsidRPr="71C1A813">
        <w:rPr>
          <w:rFonts w:eastAsia="Times New Roman"/>
        </w:rPr>
        <w:t xml:space="preserve">building experienced </w:t>
      </w:r>
      <w:r w:rsidR="1509B633" w:rsidRPr="71C1A813">
        <w:rPr>
          <w:rFonts w:eastAsia="Times New Roman"/>
        </w:rPr>
        <w:t>atypical</w:t>
      </w:r>
      <w:r w:rsidR="009B1F0A" w:rsidRPr="71C1A813">
        <w:rPr>
          <w:rFonts w:eastAsia="Times New Roman"/>
        </w:rPr>
        <w:t xml:space="preserve"> business activity, such that the 2019 District Benchmark Results and Compliance Report does not represent normal operations of the building, </w:t>
      </w:r>
      <w:r>
        <w:t xml:space="preserve">may request the use </w:t>
      </w:r>
      <w:r w:rsidR="3A3A4855">
        <w:t xml:space="preserve">of </w:t>
      </w:r>
      <w:r>
        <w:t xml:space="preserve">their Calendar Year 2018 District Benchmark Results </w:t>
      </w:r>
      <w:r w:rsidR="000B2C01">
        <w:t xml:space="preserve">and Compliance Report </w:t>
      </w:r>
      <w:r>
        <w:t xml:space="preserve">by submitting a </w:t>
      </w:r>
      <w:r w:rsidR="004C4C0F">
        <w:t xml:space="preserve">2021 BEPS variance request form to </w:t>
      </w:r>
      <w:r>
        <w:t>DOEE</w:t>
      </w:r>
      <w:r w:rsidR="00705D2C">
        <w:t xml:space="preserve"> for</w:t>
      </w:r>
      <w:r>
        <w:t xml:space="preserve"> </w:t>
      </w:r>
      <w:r w:rsidR="001E710D">
        <w:t xml:space="preserve">review and approval through the Online BEPS Portal </w:t>
      </w:r>
      <w:r>
        <w:t xml:space="preserve">no later than </w:t>
      </w:r>
      <w:r w:rsidR="0006323C">
        <w:t xml:space="preserve">January </w:t>
      </w:r>
      <w:r>
        <w:t xml:space="preserve">1, </w:t>
      </w:r>
      <w:r w:rsidR="0006323C">
        <w:t>2022</w:t>
      </w:r>
      <w:r>
        <w:t xml:space="preserve">. </w:t>
      </w:r>
    </w:p>
    <w:p w14:paraId="75CE2B0E" w14:textId="51CCB229" w:rsidR="00762C44" w:rsidRDefault="006130B4" w:rsidP="00036B1A">
      <w:pPr>
        <w:tabs>
          <w:tab w:val="left" w:pos="1440"/>
        </w:tabs>
        <w:spacing w:after="240"/>
        <w:ind w:left="1440" w:hanging="1440"/>
        <w:jc w:val="both"/>
      </w:pPr>
      <w:r>
        <w:t>3530.</w:t>
      </w:r>
      <w:r w:rsidR="009872E8">
        <w:t>7</w:t>
      </w:r>
      <w:r>
        <w:tab/>
      </w:r>
      <w:r w:rsidR="4185E085">
        <w:t>A</w:t>
      </w:r>
      <w:r w:rsidR="1BECCA49">
        <w:t>n</w:t>
      </w:r>
      <w:r>
        <w:t xml:space="preserve"> owner of a building that does not meet the BEPS</w:t>
      </w:r>
      <w:r w:rsidR="00AF3363">
        <w:t xml:space="preserve"> </w:t>
      </w:r>
      <w:r w:rsidR="008D0B72">
        <w:t xml:space="preserve">may </w:t>
      </w:r>
      <w:r w:rsidR="002B4670">
        <w:t>request</w:t>
      </w:r>
      <w:r w:rsidR="00AB0983">
        <w:t xml:space="preserve"> th</w:t>
      </w:r>
      <w:r w:rsidR="00C55EA3">
        <w:t xml:space="preserve">at DOEE </w:t>
      </w:r>
      <w:r w:rsidR="7A3487BD">
        <w:t xml:space="preserve">establish </w:t>
      </w:r>
      <w:r w:rsidR="00C50ED9">
        <w:t>a</w:t>
      </w:r>
      <w:r w:rsidR="0089208B">
        <w:t xml:space="preserve"> </w:t>
      </w:r>
      <w:r w:rsidR="00F46DFA">
        <w:t>variance</w:t>
      </w:r>
      <w:r w:rsidR="00FB10B2">
        <w:t xml:space="preserve"> </w:t>
      </w:r>
      <w:r w:rsidR="00AE3608">
        <w:t xml:space="preserve">for their building </w:t>
      </w:r>
      <w:r w:rsidR="002F09EC">
        <w:t xml:space="preserve">by submitting a </w:t>
      </w:r>
      <w:r w:rsidR="009B1F0A">
        <w:t>2021 BEPS variance request form</w:t>
      </w:r>
      <w:r w:rsidR="002F09EC">
        <w:t xml:space="preserve"> </w:t>
      </w:r>
      <w:r w:rsidR="6CD2B665">
        <w:t xml:space="preserve">to </w:t>
      </w:r>
      <w:r w:rsidR="002F09EC">
        <w:t xml:space="preserve">DOEE </w:t>
      </w:r>
      <w:r w:rsidR="009B1F0A">
        <w:t xml:space="preserve">for review and approval </w:t>
      </w:r>
      <w:r w:rsidR="002F09EC">
        <w:t xml:space="preserve">through the Online BEPS Portal no later than August 1, 2021. The request must </w:t>
      </w:r>
      <w:r w:rsidR="00A83CCA">
        <w:t xml:space="preserve">include evidence that the building meets one of the following special circumstances: </w:t>
      </w:r>
    </w:p>
    <w:p w14:paraId="01569FF1" w14:textId="4A89BD48" w:rsidR="00A83CCA" w:rsidRDefault="72D5AA46" w:rsidP="00036B1A">
      <w:pPr>
        <w:tabs>
          <w:tab w:val="left" w:pos="2160"/>
        </w:tabs>
        <w:spacing w:after="240"/>
        <w:ind w:left="2160" w:hanging="720"/>
        <w:jc w:val="both"/>
      </w:pPr>
      <w:r>
        <w:t>(</w:t>
      </w:r>
      <w:r w:rsidR="698DF0DB">
        <w:t>a</w:t>
      </w:r>
      <w:r w:rsidR="00534D3C">
        <w:t>)</w:t>
      </w:r>
      <w:r w:rsidR="00534D3C">
        <w:tab/>
      </w:r>
      <w:bookmarkStart w:id="1" w:name="_Hlk65663668"/>
      <w:r>
        <w:t xml:space="preserve">No single property use type makes up more than </w:t>
      </w:r>
      <w:proofErr w:type="gramStart"/>
      <w:r w:rsidR="6A8EC92E">
        <w:t>fifty-percent</w:t>
      </w:r>
      <w:proofErr w:type="gramEnd"/>
      <w:r w:rsidR="6A8EC92E">
        <w:t xml:space="preserve"> (</w:t>
      </w:r>
      <w:r>
        <w:t>50%</w:t>
      </w:r>
      <w:r w:rsidR="72661FF6">
        <w:t>)</w:t>
      </w:r>
      <w:r>
        <w:t xml:space="preserve"> of the overall building gross floor area, </w:t>
      </w:r>
      <w:r w:rsidR="00705D2C">
        <w:t xml:space="preserve">so </w:t>
      </w:r>
      <w:r w:rsidR="39AF3D0B">
        <w:t xml:space="preserve">the owner should therefore receive a variance that accounts for the percentage </w:t>
      </w:r>
      <w:bookmarkEnd w:id="1"/>
      <w:r w:rsidR="39AF3D0B">
        <w:t>of each property type</w:t>
      </w:r>
      <w:r w:rsidR="63761215">
        <w:t xml:space="preserve"> within the building</w:t>
      </w:r>
      <w:r w:rsidR="4764F61A">
        <w:t>;</w:t>
      </w:r>
      <w:r>
        <w:t xml:space="preserve"> or  </w:t>
      </w:r>
    </w:p>
    <w:p w14:paraId="5AD13240" w14:textId="5892D67B" w:rsidR="00000B6A" w:rsidRPr="008211BA" w:rsidRDefault="00A83CCA" w:rsidP="00EF032F">
      <w:pPr>
        <w:spacing w:after="240"/>
        <w:ind w:left="2160" w:hanging="720"/>
        <w:jc w:val="both"/>
        <w:rPr>
          <w:b/>
        </w:rPr>
      </w:pPr>
      <w:r>
        <w:t>(</w:t>
      </w:r>
      <w:r w:rsidR="3BCE24A6">
        <w:t>b</w:t>
      </w:r>
      <w:r>
        <w:t>)</w:t>
      </w:r>
      <w:r w:rsidR="00534D3C">
        <w:tab/>
      </w:r>
      <w:r w:rsidR="7393F6FA">
        <w:t xml:space="preserve">For </w:t>
      </w:r>
      <w:r w:rsidR="00705D2C">
        <w:t xml:space="preserve">a </w:t>
      </w:r>
      <w:r w:rsidR="1E529296">
        <w:t>building belong</w:t>
      </w:r>
      <w:r w:rsidR="3F8DF54D">
        <w:t>ing</w:t>
      </w:r>
      <w:r w:rsidR="1E529296">
        <w:t xml:space="preserve"> </w:t>
      </w:r>
      <w:r w:rsidR="12654F78">
        <w:t xml:space="preserve">to a </w:t>
      </w:r>
      <w:r w:rsidR="4D59D3E2">
        <w:t>property type where fewer than ten (10) buildings</w:t>
      </w:r>
      <w:r w:rsidR="00534D3C">
        <w:t xml:space="preserve"> </w:t>
      </w:r>
      <w:r w:rsidR="74B1FA8F">
        <w:t>are</w:t>
      </w:r>
      <w:r w:rsidR="4D59D3E2">
        <w:t xml:space="preserve"> </w:t>
      </w:r>
      <w:r w:rsidR="50AD7C70">
        <w:t>used to determine the BEPS for that property type</w:t>
      </w:r>
      <w:r w:rsidR="7ED1D763">
        <w:t>,</w:t>
      </w:r>
      <w:r w:rsidR="054C14CD">
        <w:t xml:space="preserve"> </w:t>
      </w:r>
      <w:r w:rsidR="00705D2C">
        <w:t xml:space="preserve">there is </w:t>
      </w:r>
      <w:r w:rsidR="37744742">
        <w:t xml:space="preserve">an </w:t>
      </w:r>
      <w:r w:rsidR="5ADF3AA4">
        <w:t xml:space="preserve">alternative </w:t>
      </w:r>
      <w:r w:rsidR="0057229C">
        <w:t>industry</w:t>
      </w:r>
      <w:r w:rsidR="1628979E">
        <w:t>-recognized</w:t>
      </w:r>
      <w:r w:rsidR="52E09D0B">
        <w:t xml:space="preserve"> peer group data set</w:t>
      </w:r>
      <w:r w:rsidR="0057229C">
        <w:t xml:space="preserve"> </w:t>
      </w:r>
      <w:r w:rsidR="30BE1E9D">
        <w:t>with</w:t>
      </w:r>
      <w:r w:rsidR="2A9B6379">
        <w:t xml:space="preserve"> </w:t>
      </w:r>
      <w:r w:rsidR="2E32AEC8">
        <w:t xml:space="preserve">an </w:t>
      </w:r>
      <w:r w:rsidR="4F5398A4">
        <w:t xml:space="preserve">equivalent metric </w:t>
      </w:r>
      <w:r w:rsidR="0057229C">
        <w:t>for</w:t>
      </w:r>
      <w:r w:rsidR="102FCEE9">
        <w:t xml:space="preserve"> the building’s property type</w:t>
      </w:r>
      <w:r w:rsidR="317A8F78">
        <w:t>.</w:t>
      </w:r>
      <w:r w:rsidR="00C5798E">
        <w:tab/>
      </w:r>
      <w:r w:rsidR="00C5798E">
        <w:tab/>
      </w:r>
      <w:r w:rsidR="00C5798E">
        <w:tab/>
      </w:r>
    </w:p>
    <w:p w14:paraId="2681B278" w14:textId="77777777" w:rsidR="00D14765" w:rsidRDefault="00A00E86" w:rsidP="00E101EA">
      <w:pPr>
        <w:jc w:val="both"/>
        <w:rPr>
          <w:b/>
        </w:rPr>
      </w:pPr>
      <w:r>
        <w:rPr>
          <w:b/>
        </w:rPr>
        <w:t xml:space="preserve">Section 3599, DEFINITIONS, is amended as follows: </w:t>
      </w:r>
    </w:p>
    <w:p w14:paraId="58A86AAD" w14:textId="77777777" w:rsidR="00D14765" w:rsidRDefault="00D14765" w:rsidP="00E101EA">
      <w:pPr>
        <w:jc w:val="both"/>
        <w:rPr>
          <w:b/>
        </w:rPr>
      </w:pPr>
    </w:p>
    <w:p w14:paraId="50115AD2" w14:textId="77777777" w:rsidR="007F1B65" w:rsidRPr="008211BA" w:rsidRDefault="00D31C12" w:rsidP="00E101EA">
      <w:pPr>
        <w:jc w:val="both"/>
        <w:rPr>
          <w:b/>
        </w:rPr>
      </w:pPr>
      <w:r>
        <w:rPr>
          <w:b/>
        </w:rPr>
        <w:t>The following definitions are added to read as follows:</w:t>
      </w:r>
    </w:p>
    <w:p w14:paraId="44D5FA50" w14:textId="77777777" w:rsidR="002F51FA" w:rsidDel="006B1765" w:rsidRDefault="002F51FA" w:rsidP="78C23600">
      <w:pPr>
        <w:ind w:left="1440" w:hanging="720"/>
        <w:jc w:val="both"/>
      </w:pPr>
    </w:p>
    <w:p w14:paraId="5FF0A89A" w14:textId="77777777" w:rsidR="00534D3C" w:rsidRDefault="001B640D" w:rsidP="00036B1A">
      <w:pPr>
        <w:tabs>
          <w:tab w:val="left" w:pos="2715"/>
        </w:tabs>
        <w:ind w:left="1440" w:hanging="720"/>
        <w:jc w:val="both"/>
        <w:rPr>
          <w:b/>
          <w:bCs/>
        </w:rPr>
      </w:pPr>
      <w:r w:rsidRPr="56877EF4">
        <w:rPr>
          <w:b/>
          <w:bCs/>
        </w:rPr>
        <w:t xml:space="preserve">Blended Custom Source Energy Use Intensity or Blended Custom Source EUI </w:t>
      </w:r>
      <w:r w:rsidR="00B51FE7" w:rsidRPr="56877EF4">
        <w:rPr>
          <w:b/>
          <w:bCs/>
        </w:rPr>
        <w:t>–</w:t>
      </w:r>
      <w:r w:rsidRPr="56877EF4">
        <w:rPr>
          <w:b/>
          <w:bCs/>
        </w:rPr>
        <w:t xml:space="preserve"> </w:t>
      </w:r>
      <w:r w:rsidR="00E9320B">
        <w:t>The</w:t>
      </w:r>
      <w:r w:rsidR="00E9320B" w:rsidRPr="56877EF4">
        <w:rPr>
          <w:b/>
          <w:bCs/>
        </w:rPr>
        <w:t xml:space="preserve"> </w:t>
      </w:r>
      <w:r w:rsidR="00E9320B" w:rsidRPr="56877EF4">
        <w:rPr>
          <w:rFonts w:eastAsia="Times New Roman"/>
        </w:rPr>
        <w:t xml:space="preserve">DOEE developed </w:t>
      </w:r>
      <w:r w:rsidR="00E9320B" w:rsidRPr="56877EF4">
        <w:rPr>
          <w:rFonts w:eastAsiaTheme="minorEastAsia"/>
        </w:rPr>
        <w:t xml:space="preserve">customized </w:t>
      </w:r>
      <w:r w:rsidR="00A452CE" w:rsidRPr="56877EF4">
        <w:rPr>
          <w:rFonts w:eastAsiaTheme="minorEastAsia"/>
        </w:rPr>
        <w:t>metric</w:t>
      </w:r>
      <w:r w:rsidR="00E9320B" w:rsidRPr="56877EF4">
        <w:rPr>
          <w:rFonts w:eastAsia="Times New Roman"/>
        </w:rPr>
        <w:t xml:space="preserve"> for the College/University Campus property type using the local median Source EUI adjusted for the square footage percentage of high-intensity space present on </w:t>
      </w:r>
      <w:r w:rsidR="00A2121A" w:rsidRPr="56877EF4">
        <w:rPr>
          <w:rFonts w:eastAsia="Times New Roman"/>
        </w:rPr>
        <w:t>each building</w:t>
      </w:r>
      <w:r w:rsidR="00A4328D" w:rsidRPr="56877EF4">
        <w:rPr>
          <w:rFonts w:eastAsia="Times New Roman"/>
        </w:rPr>
        <w:t xml:space="preserve"> of a </w:t>
      </w:r>
      <w:r w:rsidR="00E9320B" w:rsidRPr="56877EF4">
        <w:rPr>
          <w:rFonts w:eastAsia="Times New Roman"/>
        </w:rPr>
        <w:t>campus</w:t>
      </w:r>
      <w:r w:rsidR="06F9B7B1">
        <w:t xml:space="preserve">, accounting </w:t>
      </w:r>
      <w:r w:rsidR="00CA1EB6">
        <w:t xml:space="preserve">for the </w:t>
      </w:r>
      <w:r w:rsidR="003A1E4B">
        <w:t>diverse property type uses that might be present on a university campus</w:t>
      </w:r>
      <w:r w:rsidR="00FA6D00">
        <w:t xml:space="preserve"> (</w:t>
      </w:r>
      <w:r w:rsidR="00A2121A" w:rsidRPr="56877EF4">
        <w:rPr>
          <w:rFonts w:eastAsia="Times New Roman"/>
        </w:rPr>
        <w:t xml:space="preserve">e.g. laboratories, </w:t>
      </w:r>
      <w:r w:rsidR="00566771" w:rsidRPr="56877EF4">
        <w:rPr>
          <w:rFonts w:eastAsia="Times New Roman"/>
        </w:rPr>
        <w:t>residence halls/dormitories</w:t>
      </w:r>
      <w:r w:rsidR="00A2121A" w:rsidRPr="56877EF4">
        <w:rPr>
          <w:rFonts w:eastAsia="Times New Roman"/>
        </w:rPr>
        <w:t>, dining halls, offices, restaurants).</w:t>
      </w:r>
    </w:p>
    <w:p w14:paraId="2E80F81C" w14:textId="77777777" w:rsidR="00534D3C" w:rsidRDefault="00534D3C" w:rsidP="00036B1A">
      <w:pPr>
        <w:tabs>
          <w:tab w:val="left" w:pos="2715"/>
        </w:tabs>
        <w:ind w:left="1440" w:hanging="720"/>
        <w:jc w:val="both"/>
        <w:rPr>
          <w:b/>
          <w:bCs/>
        </w:rPr>
      </w:pPr>
    </w:p>
    <w:p w14:paraId="24BB0DAF" w14:textId="77777777" w:rsidR="00534D3C" w:rsidRDefault="00BF1850" w:rsidP="00036B1A">
      <w:pPr>
        <w:tabs>
          <w:tab w:val="left" w:pos="2715"/>
        </w:tabs>
        <w:ind w:left="1440" w:hanging="720"/>
        <w:jc w:val="both"/>
        <w:rPr>
          <w:rFonts w:eastAsia="Times New Roman"/>
        </w:rPr>
      </w:pPr>
      <w:r w:rsidRPr="56877EF4">
        <w:rPr>
          <w:b/>
          <w:bCs/>
        </w:rPr>
        <w:t xml:space="preserve">College/University </w:t>
      </w:r>
      <w:r w:rsidR="002E7EB5" w:rsidRPr="56877EF4">
        <w:rPr>
          <w:b/>
          <w:bCs/>
        </w:rPr>
        <w:t xml:space="preserve">Campus – </w:t>
      </w:r>
      <w:r w:rsidR="002E7EB5">
        <w:t>a</w:t>
      </w:r>
      <w:r w:rsidR="539937F2" w:rsidRPr="56877EF4">
        <w:rPr>
          <w:b/>
          <w:bCs/>
        </w:rPr>
        <w:t xml:space="preserve"> </w:t>
      </w:r>
      <w:r w:rsidR="002E7EB5" w:rsidRPr="56877EF4">
        <w:rPr>
          <w:rFonts w:eastAsia="Times New Roman"/>
        </w:rPr>
        <w:t xml:space="preserve">secondary educational </w:t>
      </w:r>
      <w:r w:rsidR="539937F2" w:rsidRPr="56877EF4">
        <w:rPr>
          <w:rFonts w:eastAsia="Times New Roman"/>
        </w:rPr>
        <w:t>institution</w:t>
      </w:r>
      <w:r w:rsidR="2C341345" w:rsidRPr="56877EF4">
        <w:rPr>
          <w:rFonts w:eastAsia="Times New Roman"/>
        </w:rPr>
        <w:t xml:space="preserve"> </w:t>
      </w:r>
      <w:r w:rsidR="002E7EB5" w:rsidRPr="56877EF4">
        <w:rPr>
          <w:rFonts w:eastAsia="Times New Roman"/>
        </w:rPr>
        <w:t>with multiple buildings in a single location that are owned by a single entity</w:t>
      </w:r>
      <w:r w:rsidR="318D89D4" w:rsidRPr="56877EF4">
        <w:rPr>
          <w:rFonts w:eastAsia="Times New Roman"/>
        </w:rPr>
        <w:t>.</w:t>
      </w:r>
    </w:p>
    <w:p w14:paraId="3708BF4D" w14:textId="77777777" w:rsidR="009B1F0A" w:rsidRDefault="009B1F0A" w:rsidP="00036B1A">
      <w:pPr>
        <w:tabs>
          <w:tab w:val="left" w:pos="2715"/>
        </w:tabs>
        <w:ind w:left="1440" w:hanging="720"/>
        <w:jc w:val="both"/>
        <w:rPr>
          <w:b/>
          <w:bCs/>
        </w:rPr>
      </w:pPr>
    </w:p>
    <w:p w14:paraId="659FC6CF" w14:textId="77777777" w:rsidR="009B1F0A" w:rsidRDefault="009B1F0A" w:rsidP="009B1F0A">
      <w:pPr>
        <w:tabs>
          <w:tab w:val="left" w:pos="2715"/>
        </w:tabs>
        <w:ind w:left="1440" w:hanging="720"/>
        <w:jc w:val="both"/>
        <w:rPr>
          <w:b/>
          <w:bCs/>
        </w:rPr>
      </w:pPr>
      <w:r w:rsidRPr="71C1A813">
        <w:rPr>
          <w:b/>
          <w:bCs/>
        </w:rPr>
        <w:t xml:space="preserve">Hospital Campus – </w:t>
      </w:r>
      <w:r>
        <w:t>a</w:t>
      </w:r>
      <w:r w:rsidRPr="71C1A813">
        <w:rPr>
          <w:b/>
          <w:bCs/>
        </w:rPr>
        <w:t xml:space="preserve"> </w:t>
      </w:r>
      <w:r w:rsidRPr="71C1A813">
        <w:rPr>
          <w:rFonts w:eastAsia="Times New Roman"/>
        </w:rPr>
        <w:t>hospital with multiple buildings in a single location that are owned by a single entity.</w:t>
      </w:r>
    </w:p>
    <w:p w14:paraId="7B3F362F" w14:textId="77777777" w:rsidR="00534D3C" w:rsidRDefault="00534D3C" w:rsidP="00036B1A">
      <w:pPr>
        <w:tabs>
          <w:tab w:val="left" w:pos="2715"/>
        </w:tabs>
        <w:ind w:left="1440" w:hanging="720"/>
        <w:jc w:val="both"/>
        <w:rPr>
          <w:b/>
          <w:bCs/>
        </w:rPr>
      </w:pPr>
    </w:p>
    <w:p w14:paraId="430E9DAA" w14:textId="77777777" w:rsidR="00534D3C" w:rsidRDefault="001E48AE" w:rsidP="00036B1A">
      <w:pPr>
        <w:tabs>
          <w:tab w:val="left" w:pos="2715"/>
        </w:tabs>
        <w:ind w:left="1440" w:hanging="720"/>
        <w:jc w:val="both"/>
        <w:rPr>
          <w:b/>
          <w:bCs/>
        </w:rPr>
      </w:pPr>
      <w:r w:rsidRPr="78C23600">
        <w:rPr>
          <w:b/>
          <w:bCs/>
        </w:rPr>
        <w:t xml:space="preserve">National </w:t>
      </w:r>
      <w:r w:rsidR="00F33443" w:rsidRPr="78C23600">
        <w:rPr>
          <w:b/>
          <w:bCs/>
        </w:rPr>
        <w:t xml:space="preserve">Median </w:t>
      </w:r>
      <w:r w:rsidRPr="78C23600">
        <w:rPr>
          <w:b/>
          <w:bCs/>
        </w:rPr>
        <w:t xml:space="preserve">– </w:t>
      </w:r>
      <w:r w:rsidR="00F33443">
        <w:t xml:space="preserve">the </w:t>
      </w:r>
      <w:r>
        <w:t>ENERGY STAR score or Source EUI benchmark</w:t>
      </w:r>
      <w:r w:rsidR="00F94324">
        <w:t>, available on the U.S. Environmental Protection Agency</w:t>
      </w:r>
      <w:r w:rsidR="005F345B">
        <w:t xml:space="preserve"> (EPA)</w:t>
      </w:r>
      <w:r w:rsidR="00F94324">
        <w:t xml:space="preserve"> ENERGY STAR Portfolio </w:t>
      </w:r>
      <w:r w:rsidR="00F94324">
        <w:lastRenderedPageBreak/>
        <w:t>Manager</w:t>
      </w:r>
      <w:r w:rsidR="007B6E57">
        <w:t>®</w:t>
      </w:r>
      <w:r w:rsidR="00F94324">
        <w:t xml:space="preserve"> website,</w:t>
      </w:r>
      <w:r>
        <w:t xml:space="preserve"> </w:t>
      </w:r>
      <w:r w:rsidR="00F94324">
        <w:t>that</w:t>
      </w:r>
      <w:r>
        <w:t xml:space="preserve"> </w:t>
      </w:r>
      <w:r w:rsidR="00613989">
        <w:t>fifty percent (</w:t>
      </w:r>
      <w:r>
        <w:t>50%</w:t>
      </w:r>
      <w:r w:rsidR="00613989">
        <w:t>)</w:t>
      </w:r>
      <w:r>
        <w:t xml:space="preserve"> of properties perform above and </w:t>
      </w:r>
      <w:r w:rsidR="00613989">
        <w:t>fifty percent (</w:t>
      </w:r>
      <w:r>
        <w:t>50%</w:t>
      </w:r>
      <w:r w:rsidR="00613989">
        <w:t>)</w:t>
      </w:r>
      <w:r>
        <w:t xml:space="preserve"> perform </w:t>
      </w:r>
      <w:r w:rsidR="00AC1F6D">
        <w:t>below</w:t>
      </w:r>
      <w:r>
        <w:t xml:space="preserve">. </w:t>
      </w:r>
    </w:p>
    <w:p w14:paraId="22C34E83" w14:textId="77777777" w:rsidR="00534D3C" w:rsidRDefault="00534D3C" w:rsidP="00036B1A">
      <w:pPr>
        <w:tabs>
          <w:tab w:val="left" w:pos="2715"/>
        </w:tabs>
        <w:ind w:left="1440" w:hanging="720"/>
        <w:jc w:val="both"/>
        <w:rPr>
          <w:b/>
          <w:bCs/>
        </w:rPr>
      </w:pPr>
    </w:p>
    <w:p w14:paraId="39A7C391" w14:textId="77777777" w:rsidR="00534D3C" w:rsidRDefault="002802C4" w:rsidP="00036B1A">
      <w:pPr>
        <w:tabs>
          <w:tab w:val="left" w:pos="2715"/>
        </w:tabs>
        <w:ind w:left="1440" w:hanging="720"/>
        <w:jc w:val="both"/>
        <w:rPr>
          <w:b/>
          <w:bCs/>
        </w:rPr>
      </w:pPr>
      <w:r w:rsidRPr="78C23600">
        <w:rPr>
          <w:b/>
          <w:bCs/>
        </w:rPr>
        <w:t xml:space="preserve">Property type </w:t>
      </w:r>
      <w:r>
        <w:t>–</w:t>
      </w:r>
      <w:r w:rsidRPr="78C23600">
        <w:rPr>
          <w:b/>
          <w:bCs/>
        </w:rPr>
        <w:t xml:space="preserve"> </w:t>
      </w:r>
      <w:r>
        <w:t xml:space="preserve">the primary function of a building as </w:t>
      </w:r>
      <w:r w:rsidR="00467CAD">
        <w:t>determined through</w:t>
      </w:r>
      <w:r>
        <w:t xml:space="preserve"> </w:t>
      </w:r>
      <w:r w:rsidR="00705D2C">
        <w:t xml:space="preserve">EPA’s ENERGY STAR </w:t>
      </w:r>
      <w:r>
        <w:t>Portfolio Manager.</w:t>
      </w:r>
    </w:p>
    <w:p w14:paraId="7406728E" w14:textId="77777777" w:rsidR="00534D3C" w:rsidRDefault="00534D3C" w:rsidP="00036B1A">
      <w:pPr>
        <w:tabs>
          <w:tab w:val="left" w:pos="2715"/>
        </w:tabs>
        <w:ind w:left="1440" w:hanging="720"/>
        <w:jc w:val="both"/>
        <w:rPr>
          <w:b/>
          <w:bCs/>
        </w:rPr>
      </w:pPr>
    </w:p>
    <w:p w14:paraId="3665AC78" w14:textId="77777777" w:rsidR="00534D3C" w:rsidRDefault="00984D16" w:rsidP="00036B1A">
      <w:pPr>
        <w:tabs>
          <w:tab w:val="left" w:pos="2715"/>
        </w:tabs>
        <w:ind w:left="1440" w:hanging="720"/>
        <w:jc w:val="both"/>
      </w:pPr>
      <w:r w:rsidRPr="56877EF4">
        <w:rPr>
          <w:b/>
          <w:bCs/>
        </w:rPr>
        <w:t xml:space="preserve">Source Energy Use Intensity </w:t>
      </w:r>
      <w:r w:rsidR="003A448B" w:rsidRPr="56877EF4">
        <w:rPr>
          <w:b/>
          <w:bCs/>
        </w:rPr>
        <w:t xml:space="preserve">or </w:t>
      </w:r>
      <w:r w:rsidRPr="56877EF4">
        <w:rPr>
          <w:b/>
          <w:bCs/>
        </w:rPr>
        <w:t>Source EUI</w:t>
      </w:r>
      <w:r>
        <w:t xml:space="preserve"> </w:t>
      </w:r>
      <w:r w:rsidR="003A448B">
        <w:t xml:space="preserve">– the </w:t>
      </w:r>
      <w:r>
        <w:t xml:space="preserve">total amount of raw fuel that is required to operate a </w:t>
      </w:r>
      <w:r w:rsidR="003A448B">
        <w:t>b</w:t>
      </w:r>
      <w:r>
        <w:t xml:space="preserve">uilding, divided by the </w:t>
      </w:r>
      <w:r w:rsidR="003A448B">
        <w:t>b</w:t>
      </w:r>
      <w:r>
        <w:t xml:space="preserve">uilding’s </w:t>
      </w:r>
      <w:r w:rsidR="003A448B">
        <w:t>g</w:t>
      </w:r>
      <w:r>
        <w:t xml:space="preserve">ross </w:t>
      </w:r>
      <w:r w:rsidR="003A448B">
        <w:t>f</w:t>
      </w:r>
      <w:r>
        <w:t xml:space="preserve">loor </w:t>
      </w:r>
      <w:r w:rsidR="003A448B">
        <w:t>a</w:t>
      </w:r>
      <w:r>
        <w:t>rea</w:t>
      </w:r>
      <w:r w:rsidR="001E48AE">
        <w:t xml:space="preserve">, as </w:t>
      </w:r>
      <w:r w:rsidR="00AC01CF">
        <w:t>determined through</w:t>
      </w:r>
      <w:r w:rsidR="00EC57D9">
        <w:t xml:space="preserve"> EPA’s ENERGY STAR</w:t>
      </w:r>
      <w:r w:rsidR="001E48AE">
        <w:t xml:space="preserve"> Portfolio Manager.</w:t>
      </w:r>
    </w:p>
    <w:p w14:paraId="75964D3C" w14:textId="77777777" w:rsidR="00534D3C" w:rsidRDefault="00534D3C" w:rsidP="00036B1A">
      <w:pPr>
        <w:tabs>
          <w:tab w:val="left" w:pos="2715"/>
        </w:tabs>
        <w:ind w:left="1440" w:hanging="720"/>
        <w:jc w:val="both"/>
        <w:rPr>
          <w:b/>
          <w:bCs/>
        </w:rPr>
      </w:pPr>
    </w:p>
    <w:p w14:paraId="221DE83E" w14:textId="77777777" w:rsidR="009350FA" w:rsidRPr="00534D3C" w:rsidDel="006B1765" w:rsidRDefault="009350FA" w:rsidP="00036B1A">
      <w:pPr>
        <w:tabs>
          <w:tab w:val="left" w:pos="2715"/>
        </w:tabs>
        <w:ind w:left="1440" w:hanging="720"/>
        <w:jc w:val="both"/>
        <w:rPr>
          <w:b/>
          <w:bCs/>
        </w:rPr>
      </w:pPr>
      <w:r w:rsidRPr="78C23600">
        <w:rPr>
          <w:b/>
          <w:bCs/>
        </w:rPr>
        <w:t xml:space="preserve">Weather Normalized Source Energy Use Intensity </w:t>
      </w:r>
      <w:r w:rsidR="004B2531" w:rsidRPr="78C23600">
        <w:rPr>
          <w:b/>
          <w:bCs/>
        </w:rPr>
        <w:t xml:space="preserve">or </w:t>
      </w:r>
      <w:r w:rsidRPr="78C23600">
        <w:rPr>
          <w:b/>
          <w:bCs/>
        </w:rPr>
        <w:t xml:space="preserve">Normalized Source EUI </w:t>
      </w:r>
      <w:r w:rsidR="00984D16">
        <w:t xml:space="preserve">– </w:t>
      </w:r>
      <w:r w:rsidR="003A448B">
        <w:t>t</w:t>
      </w:r>
      <w:r w:rsidR="00984D16">
        <w:t xml:space="preserve">he Source EUI a </w:t>
      </w:r>
      <w:r w:rsidR="003A448B">
        <w:t>b</w:t>
      </w:r>
      <w:r w:rsidR="00984D16">
        <w:t xml:space="preserve">uilding would have consumed during </w:t>
      </w:r>
      <w:r w:rsidR="004B2531">
        <w:t>thirty (</w:t>
      </w:r>
      <w:r w:rsidR="00984D16">
        <w:t>30</w:t>
      </w:r>
      <w:r w:rsidR="004B2531">
        <w:t xml:space="preserve">) </w:t>
      </w:r>
      <w:r w:rsidR="00984D16">
        <w:t>year average weather conditions</w:t>
      </w:r>
      <w:r w:rsidR="001E48AE">
        <w:t xml:space="preserve">, as </w:t>
      </w:r>
      <w:r w:rsidR="00467CAD">
        <w:t>determined through</w:t>
      </w:r>
      <w:r w:rsidR="001E48AE">
        <w:t xml:space="preserve"> </w:t>
      </w:r>
      <w:r w:rsidR="00705D2C">
        <w:t xml:space="preserve">EPA’s ENERGY STAR </w:t>
      </w:r>
      <w:r w:rsidR="001E48AE">
        <w:t>Portfolio Manager.</w:t>
      </w:r>
    </w:p>
    <w:p w14:paraId="7063464C" w14:textId="77777777" w:rsidR="0065618E" w:rsidRDefault="0065618E" w:rsidP="00A30BFF">
      <w:pPr>
        <w:tabs>
          <w:tab w:val="left" w:pos="1440"/>
        </w:tabs>
        <w:jc w:val="both"/>
      </w:pPr>
    </w:p>
    <w:p w14:paraId="74B6E283" w14:textId="49B0286F" w:rsidR="007A421E" w:rsidRDefault="007A421E" w:rsidP="007A421E">
      <w:pPr>
        <w:jc w:val="both"/>
        <w:rPr>
          <w:rFonts w:eastAsia="Times New Roman"/>
          <w:sz w:val="20"/>
          <w:szCs w:val="20"/>
          <w:lang w:eastAsia="en-US"/>
        </w:rPr>
      </w:pPr>
      <w:r>
        <w:rPr>
          <w:sz w:val="20"/>
          <w:szCs w:val="20"/>
        </w:rPr>
        <w:t xml:space="preserve"> </w:t>
      </w:r>
    </w:p>
    <w:p w14:paraId="2147077D" w14:textId="77777777" w:rsidR="00D077DA" w:rsidRDefault="00D077DA" w:rsidP="006E5433">
      <w:pPr>
        <w:pStyle w:val="CommentText"/>
        <w:jc w:val="both"/>
        <w:rPr>
          <w:sz w:val="24"/>
          <w:szCs w:val="24"/>
        </w:rPr>
      </w:pPr>
    </w:p>
    <w:p w14:paraId="518E2A96" w14:textId="7193D5F9" w:rsidR="003F5FD2" w:rsidRPr="00080757" w:rsidRDefault="003F5FD2" w:rsidP="006E5433">
      <w:pPr>
        <w:pStyle w:val="CommentText"/>
        <w:jc w:val="both"/>
      </w:pPr>
      <w:bookmarkStart w:id="2" w:name="_GoBack"/>
      <w:bookmarkEnd w:id="2"/>
    </w:p>
    <w:sectPr w:rsidR="003F5FD2" w:rsidRPr="0008075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1E189" w14:textId="77777777" w:rsidR="002B2A66" w:rsidRDefault="002B2A66" w:rsidP="00E83210">
      <w:r>
        <w:separator/>
      </w:r>
    </w:p>
  </w:endnote>
  <w:endnote w:type="continuationSeparator" w:id="0">
    <w:p w14:paraId="12D303B6" w14:textId="77777777" w:rsidR="002B2A66" w:rsidRDefault="002B2A66" w:rsidP="00E83210">
      <w:r>
        <w:continuationSeparator/>
      </w:r>
    </w:p>
  </w:endnote>
  <w:endnote w:type="continuationNotice" w:id="1">
    <w:p w14:paraId="370D372C" w14:textId="77777777" w:rsidR="002B2A66" w:rsidRDefault="002B2A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E0002AEF" w:usb1="C0007841"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8188562"/>
      <w:docPartObj>
        <w:docPartGallery w:val="Page Numbers (Bottom of Page)"/>
        <w:docPartUnique/>
      </w:docPartObj>
    </w:sdtPr>
    <w:sdtEndPr>
      <w:rPr>
        <w:noProof/>
      </w:rPr>
    </w:sdtEndPr>
    <w:sdtContent>
      <w:p w14:paraId="6C17BD02" w14:textId="4B5AB82E" w:rsidR="00050163" w:rsidRDefault="000501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A1BD58" w14:textId="77777777" w:rsidR="004A5414" w:rsidRDefault="004A5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1F934" w14:textId="77777777" w:rsidR="002B2A66" w:rsidRDefault="002B2A66" w:rsidP="00E83210">
      <w:r>
        <w:separator/>
      </w:r>
    </w:p>
  </w:footnote>
  <w:footnote w:type="continuationSeparator" w:id="0">
    <w:p w14:paraId="156E85F5" w14:textId="77777777" w:rsidR="002B2A66" w:rsidRDefault="002B2A66" w:rsidP="00E83210">
      <w:r>
        <w:continuationSeparator/>
      </w:r>
    </w:p>
  </w:footnote>
  <w:footnote w:type="continuationNotice" w:id="1">
    <w:p w14:paraId="79056C82" w14:textId="77777777" w:rsidR="002B2A66" w:rsidRDefault="002B2A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276A7"/>
    <w:multiLevelType w:val="hybridMultilevel"/>
    <w:tmpl w:val="F7261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52B05"/>
    <w:multiLevelType w:val="hybridMultilevel"/>
    <w:tmpl w:val="89DC2E2C"/>
    <w:lvl w:ilvl="0" w:tplc="5D1A26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FF85B55"/>
    <w:multiLevelType w:val="hybridMultilevel"/>
    <w:tmpl w:val="5754C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F6127"/>
    <w:multiLevelType w:val="hybridMultilevel"/>
    <w:tmpl w:val="42C6FF16"/>
    <w:lvl w:ilvl="0" w:tplc="08CCCBA6">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158F5"/>
    <w:multiLevelType w:val="hybridMultilevel"/>
    <w:tmpl w:val="3048C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27EFF"/>
    <w:multiLevelType w:val="hybridMultilevel"/>
    <w:tmpl w:val="EC643B14"/>
    <w:lvl w:ilvl="0" w:tplc="27CAFC7C">
      <w:start w:val="1"/>
      <w:numFmt w:val="lowerLetter"/>
      <w:lvlText w:val="(%1)"/>
      <w:lvlJc w:val="left"/>
      <w:pPr>
        <w:ind w:left="1800" w:hanging="360"/>
      </w:pPr>
      <w:rPr>
        <w:rFonts w:eastAsia="SimSun" w:hint="default"/>
      </w:rPr>
    </w:lvl>
    <w:lvl w:ilvl="1" w:tplc="04090019">
      <w:start w:val="1"/>
      <w:numFmt w:val="lowerLetter"/>
      <w:lvlText w:val="%2."/>
      <w:lvlJc w:val="left"/>
      <w:pPr>
        <w:ind w:left="270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65601BE"/>
    <w:multiLevelType w:val="hybridMultilevel"/>
    <w:tmpl w:val="A6FEFB46"/>
    <w:lvl w:ilvl="0" w:tplc="E0465C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FE54F1"/>
    <w:multiLevelType w:val="hybridMultilevel"/>
    <w:tmpl w:val="AD040C16"/>
    <w:lvl w:ilvl="0" w:tplc="1980B0E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17A2DD3"/>
    <w:multiLevelType w:val="hybridMultilevel"/>
    <w:tmpl w:val="F44814C4"/>
    <w:lvl w:ilvl="0" w:tplc="00BECF3E">
      <w:start w:val="1"/>
      <w:numFmt w:val="decimal"/>
      <w:lvlText w:val="(%1)"/>
      <w:lvlJc w:val="left"/>
      <w:pPr>
        <w:ind w:left="1800" w:hanging="360"/>
      </w:pPr>
      <w:rPr>
        <w:rFonts w:eastAsia="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80A700B"/>
    <w:multiLevelType w:val="hybridMultilevel"/>
    <w:tmpl w:val="4A9E0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8"/>
  </w:num>
  <w:num w:numId="4">
    <w:abstractNumId w:val="5"/>
  </w:num>
  <w:num w:numId="5">
    <w:abstractNumId w:val="2"/>
  </w:num>
  <w:num w:numId="6">
    <w:abstractNumId w:val="9"/>
  </w:num>
  <w:num w:numId="7">
    <w:abstractNumId w:val="6"/>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87"/>
    <w:rsid w:val="00000B6A"/>
    <w:rsid w:val="00001134"/>
    <w:rsid w:val="00001277"/>
    <w:rsid w:val="0000146A"/>
    <w:rsid w:val="0000207B"/>
    <w:rsid w:val="000023F9"/>
    <w:rsid w:val="00002FCB"/>
    <w:rsid w:val="0000430A"/>
    <w:rsid w:val="000077C2"/>
    <w:rsid w:val="000103F7"/>
    <w:rsid w:val="00010BD3"/>
    <w:rsid w:val="00012130"/>
    <w:rsid w:val="00012CDB"/>
    <w:rsid w:val="00012E48"/>
    <w:rsid w:val="00012EC5"/>
    <w:rsid w:val="000131F3"/>
    <w:rsid w:val="0001422F"/>
    <w:rsid w:val="00014CA1"/>
    <w:rsid w:val="00016B8A"/>
    <w:rsid w:val="000238AF"/>
    <w:rsid w:val="00026048"/>
    <w:rsid w:val="000275FC"/>
    <w:rsid w:val="00027886"/>
    <w:rsid w:val="00030DFC"/>
    <w:rsid w:val="00032861"/>
    <w:rsid w:val="00036B1A"/>
    <w:rsid w:val="000371D8"/>
    <w:rsid w:val="000373A5"/>
    <w:rsid w:val="0004092E"/>
    <w:rsid w:val="000438B3"/>
    <w:rsid w:val="00045918"/>
    <w:rsid w:val="00046302"/>
    <w:rsid w:val="00046D34"/>
    <w:rsid w:val="00050163"/>
    <w:rsid w:val="00051741"/>
    <w:rsid w:val="00051C47"/>
    <w:rsid w:val="00053D45"/>
    <w:rsid w:val="00057374"/>
    <w:rsid w:val="0006323C"/>
    <w:rsid w:val="000647F1"/>
    <w:rsid w:val="00066CE9"/>
    <w:rsid w:val="00067096"/>
    <w:rsid w:val="00071223"/>
    <w:rsid w:val="0007219E"/>
    <w:rsid w:val="00072958"/>
    <w:rsid w:val="00074BCB"/>
    <w:rsid w:val="0008023A"/>
    <w:rsid w:val="00080757"/>
    <w:rsid w:val="00081923"/>
    <w:rsid w:val="000839ED"/>
    <w:rsid w:val="000843FD"/>
    <w:rsid w:val="0008515E"/>
    <w:rsid w:val="000853EC"/>
    <w:rsid w:val="000867B9"/>
    <w:rsid w:val="00086AB5"/>
    <w:rsid w:val="00086C18"/>
    <w:rsid w:val="00087769"/>
    <w:rsid w:val="0009071A"/>
    <w:rsid w:val="00092B0F"/>
    <w:rsid w:val="00094063"/>
    <w:rsid w:val="000946E3"/>
    <w:rsid w:val="0009689E"/>
    <w:rsid w:val="000A0E77"/>
    <w:rsid w:val="000A115C"/>
    <w:rsid w:val="000A2B8D"/>
    <w:rsid w:val="000A2E2E"/>
    <w:rsid w:val="000A3776"/>
    <w:rsid w:val="000A4707"/>
    <w:rsid w:val="000A7B88"/>
    <w:rsid w:val="000A7F5F"/>
    <w:rsid w:val="000B0759"/>
    <w:rsid w:val="000B2AC1"/>
    <w:rsid w:val="000B2C01"/>
    <w:rsid w:val="000B3C38"/>
    <w:rsid w:val="000B5A35"/>
    <w:rsid w:val="000C0273"/>
    <w:rsid w:val="000C1338"/>
    <w:rsid w:val="000C3545"/>
    <w:rsid w:val="000C411B"/>
    <w:rsid w:val="000C51CE"/>
    <w:rsid w:val="000C5C9E"/>
    <w:rsid w:val="000C71A1"/>
    <w:rsid w:val="000D1072"/>
    <w:rsid w:val="000D3161"/>
    <w:rsid w:val="000D326A"/>
    <w:rsid w:val="000D34FB"/>
    <w:rsid w:val="000D3755"/>
    <w:rsid w:val="000D3B01"/>
    <w:rsid w:val="000D5700"/>
    <w:rsid w:val="000D5DC5"/>
    <w:rsid w:val="000E07DA"/>
    <w:rsid w:val="000E21C8"/>
    <w:rsid w:val="000E5AAA"/>
    <w:rsid w:val="000E71B4"/>
    <w:rsid w:val="000F001C"/>
    <w:rsid w:val="000F00B6"/>
    <w:rsid w:val="000F4931"/>
    <w:rsid w:val="000F5B8A"/>
    <w:rsid w:val="000F73B9"/>
    <w:rsid w:val="000F73C3"/>
    <w:rsid w:val="00100A83"/>
    <w:rsid w:val="00101AEA"/>
    <w:rsid w:val="00103855"/>
    <w:rsid w:val="00103D91"/>
    <w:rsid w:val="00105CCC"/>
    <w:rsid w:val="001061BE"/>
    <w:rsid w:val="00112CE8"/>
    <w:rsid w:val="001134EE"/>
    <w:rsid w:val="001137E4"/>
    <w:rsid w:val="00113D4D"/>
    <w:rsid w:val="00114CD1"/>
    <w:rsid w:val="00115616"/>
    <w:rsid w:val="00115C61"/>
    <w:rsid w:val="00117EF3"/>
    <w:rsid w:val="00121DC9"/>
    <w:rsid w:val="001304DD"/>
    <w:rsid w:val="00130724"/>
    <w:rsid w:val="00131C35"/>
    <w:rsid w:val="0013321A"/>
    <w:rsid w:val="00133C47"/>
    <w:rsid w:val="0013681B"/>
    <w:rsid w:val="00137527"/>
    <w:rsid w:val="00137B9B"/>
    <w:rsid w:val="00137BC0"/>
    <w:rsid w:val="001404E7"/>
    <w:rsid w:val="00141BE3"/>
    <w:rsid w:val="00141EDF"/>
    <w:rsid w:val="00144F4B"/>
    <w:rsid w:val="001450BC"/>
    <w:rsid w:val="00145AAA"/>
    <w:rsid w:val="0014660E"/>
    <w:rsid w:val="00146A24"/>
    <w:rsid w:val="001505B0"/>
    <w:rsid w:val="00151697"/>
    <w:rsid w:val="00152A75"/>
    <w:rsid w:val="00153B4E"/>
    <w:rsid w:val="00157E40"/>
    <w:rsid w:val="00157E7F"/>
    <w:rsid w:val="00162F54"/>
    <w:rsid w:val="00163785"/>
    <w:rsid w:val="00163B97"/>
    <w:rsid w:val="001642DA"/>
    <w:rsid w:val="001661D8"/>
    <w:rsid w:val="001673E5"/>
    <w:rsid w:val="00167408"/>
    <w:rsid w:val="001676EF"/>
    <w:rsid w:val="0017283E"/>
    <w:rsid w:val="001728EB"/>
    <w:rsid w:val="00177114"/>
    <w:rsid w:val="00177975"/>
    <w:rsid w:val="00182203"/>
    <w:rsid w:val="00182291"/>
    <w:rsid w:val="00182746"/>
    <w:rsid w:val="00183F62"/>
    <w:rsid w:val="001904F8"/>
    <w:rsid w:val="001912AA"/>
    <w:rsid w:val="001912C1"/>
    <w:rsid w:val="001929FC"/>
    <w:rsid w:val="0019454C"/>
    <w:rsid w:val="0019525A"/>
    <w:rsid w:val="00195E65"/>
    <w:rsid w:val="0019635A"/>
    <w:rsid w:val="001972DC"/>
    <w:rsid w:val="00197600"/>
    <w:rsid w:val="001A1345"/>
    <w:rsid w:val="001A1DD0"/>
    <w:rsid w:val="001A499E"/>
    <w:rsid w:val="001A6A81"/>
    <w:rsid w:val="001B052E"/>
    <w:rsid w:val="001B1A76"/>
    <w:rsid w:val="001B31AB"/>
    <w:rsid w:val="001B43C6"/>
    <w:rsid w:val="001B48A5"/>
    <w:rsid w:val="001B5A65"/>
    <w:rsid w:val="001B640D"/>
    <w:rsid w:val="001B74F1"/>
    <w:rsid w:val="001C0DB7"/>
    <w:rsid w:val="001C192C"/>
    <w:rsid w:val="001C1F09"/>
    <w:rsid w:val="001C222B"/>
    <w:rsid w:val="001C2D8D"/>
    <w:rsid w:val="001C2EBA"/>
    <w:rsid w:val="001C3340"/>
    <w:rsid w:val="001C4987"/>
    <w:rsid w:val="001C4DCE"/>
    <w:rsid w:val="001C5916"/>
    <w:rsid w:val="001C6A28"/>
    <w:rsid w:val="001C6FAC"/>
    <w:rsid w:val="001D1D8D"/>
    <w:rsid w:val="001D4146"/>
    <w:rsid w:val="001E285A"/>
    <w:rsid w:val="001E4844"/>
    <w:rsid w:val="001E48AE"/>
    <w:rsid w:val="001E5C27"/>
    <w:rsid w:val="001E710D"/>
    <w:rsid w:val="001E7B93"/>
    <w:rsid w:val="001F3925"/>
    <w:rsid w:val="001F5B55"/>
    <w:rsid w:val="001F60D0"/>
    <w:rsid w:val="001F6FE1"/>
    <w:rsid w:val="001F73BA"/>
    <w:rsid w:val="001F7C7B"/>
    <w:rsid w:val="00203BCC"/>
    <w:rsid w:val="002045C9"/>
    <w:rsid w:val="00204658"/>
    <w:rsid w:val="00205D69"/>
    <w:rsid w:val="00206E21"/>
    <w:rsid w:val="002076EA"/>
    <w:rsid w:val="00212E29"/>
    <w:rsid w:val="00215A04"/>
    <w:rsid w:val="00215A10"/>
    <w:rsid w:val="00215D60"/>
    <w:rsid w:val="0021636C"/>
    <w:rsid w:val="002168DC"/>
    <w:rsid w:val="00217B7D"/>
    <w:rsid w:val="00221AC8"/>
    <w:rsid w:val="002232ED"/>
    <w:rsid w:val="002244B7"/>
    <w:rsid w:val="00225DC2"/>
    <w:rsid w:val="002264FE"/>
    <w:rsid w:val="002277AC"/>
    <w:rsid w:val="00227D37"/>
    <w:rsid w:val="00233067"/>
    <w:rsid w:val="002335A5"/>
    <w:rsid w:val="00233D16"/>
    <w:rsid w:val="0023577C"/>
    <w:rsid w:val="00236ACB"/>
    <w:rsid w:val="0023703B"/>
    <w:rsid w:val="002374B7"/>
    <w:rsid w:val="00237C47"/>
    <w:rsid w:val="00240B71"/>
    <w:rsid w:val="002421F9"/>
    <w:rsid w:val="00242556"/>
    <w:rsid w:val="0024330F"/>
    <w:rsid w:val="00244F12"/>
    <w:rsid w:val="00245F63"/>
    <w:rsid w:val="002478EB"/>
    <w:rsid w:val="002515A4"/>
    <w:rsid w:val="00251AAB"/>
    <w:rsid w:val="00254268"/>
    <w:rsid w:val="0025666A"/>
    <w:rsid w:val="00257BCB"/>
    <w:rsid w:val="0026338A"/>
    <w:rsid w:val="00264E51"/>
    <w:rsid w:val="00265CDA"/>
    <w:rsid w:val="0026687E"/>
    <w:rsid w:val="00266A55"/>
    <w:rsid w:val="00266B51"/>
    <w:rsid w:val="0026788F"/>
    <w:rsid w:val="00267B7A"/>
    <w:rsid w:val="00270912"/>
    <w:rsid w:val="00271B4F"/>
    <w:rsid w:val="002729F4"/>
    <w:rsid w:val="00273C82"/>
    <w:rsid w:val="00275C6B"/>
    <w:rsid w:val="00275CF1"/>
    <w:rsid w:val="00276BA6"/>
    <w:rsid w:val="002802BA"/>
    <w:rsid w:val="002802C4"/>
    <w:rsid w:val="00282621"/>
    <w:rsid w:val="00284217"/>
    <w:rsid w:val="00285E39"/>
    <w:rsid w:val="00290E11"/>
    <w:rsid w:val="002951A9"/>
    <w:rsid w:val="00295E73"/>
    <w:rsid w:val="002A018D"/>
    <w:rsid w:val="002A261B"/>
    <w:rsid w:val="002A2A9B"/>
    <w:rsid w:val="002A57B6"/>
    <w:rsid w:val="002A648C"/>
    <w:rsid w:val="002A6B62"/>
    <w:rsid w:val="002A6BB7"/>
    <w:rsid w:val="002A78E7"/>
    <w:rsid w:val="002B078C"/>
    <w:rsid w:val="002B1EE6"/>
    <w:rsid w:val="002B2139"/>
    <w:rsid w:val="002B2A21"/>
    <w:rsid w:val="002B2A66"/>
    <w:rsid w:val="002B4670"/>
    <w:rsid w:val="002B6E0E"/>
    <w:rsid w:val="002C025F"/>
    <w:rsid w:val="002C0FBA"/>
    <w:rsid w:val="002C3705"/>
    <w:rsid w:val="002C381F"/>
    <w:rsid w:val="002C449E"/>
    <w:rsid w:val="002C7D8B"/>
    <w:rsid w:val="002C7E71"/>
    <w:rsid w:val="002D1053"/>
    <w:rsid w:val="002D1367"/>
    <w:rsid w:val="002D4F45"/>
    <w:rsid w:val="002DB800"/>
    <w:rsid w:val="002E0273"/>
    <w:rsid w:val="002E0F03"/>
    <w:rsid w:val="002E3372"/>
    <w:rsid w:val="002E380D"/>
    <w:rsid w:val="002E3F69"/>
    <w:rsid w:val="002E42BF"/>
    <w:rsid w:val="002E6CDB"/>
    <w:rsid w:val="002E71E1"/>
    <w:rsid w:val="002E7687"/>
    <w:rsid w:val="002E7EB5"/>
    <w:rsid w:val="002F09EC"/>
    <w:rsid w:val="002F0BFA"/>
    <w:rsid w:val="002F0F43"/>
    <w:rsid w:val="002F2252"/>
    <w:rsid w:val="002F46EE"/>
    <w:rsid w:val="002F51FA"/>
    <w:rsid w:val="002F5610"/>
    <w:rsid w:val="002F5BCB"/>
    <w:rsid w:val="002F696D"/>
    <w:rsid w:val="0030247B"/>
    <w:rsid w:val="003027D0"/>
    <w:rsid w:val="003035B8"/>
    <w:rsid w:val="0030486E"/>
    <w:rsid w:val="00306637"/>
    <w:rsid w:val="00307210"/>
    <w:rsid w:val="00307DDB"/>
    <w:rsid w:val="00312D34"/>
    <w:rsid w:val="00314CEF"/>
    <w:rsid w:val="00314E5B"/>
    <w:rsid w:val="00322401"/>
    <w:rsid w:val="00322A23"/>
    <w:rsid w:val="00322AF2"/>
    <w:rsid w:val="00323784"/>
    <w:rsid w:val="00324BE2"/>
    <w:rsid w:val="00326EBA"/>
    <w:rsid w:val="00330138"/>
    <w:rsid w:val="00331F71"/>
    <w:rsid w:val="00334B19"/>
    <w:rsid w:val="0033592E"/>
    <w:rsid w:val="00335E39"/>
    <w:rsid w:val="00341817"/>
    <w:rsid w:val="00342962"/>
    <w:rsid w:val="00342D80"/>
    <w:rsid w:val="00346065"/>
    <w:rsid w:val="00346235"/>
    <w:rsid w:val="003508F5"/>
    <w:rsid w:val="00351B64"/>
    <w:rsid w:val="003537E5"/>
    <w:rsid w:val="00353BDF"/>
    <w:rsid w:val="0035400A"/>
    <w:rsid w:val="003552FB"/>
    <w:rsid w:val="003565ED"/>
    <w:rsid w:val="00360224"/>
    <w:rsid w:val="00361B73"/>
    <w:rsid w:val="00364204"/>
    <w:rsid w:val="00364EBA"/>
    <w:rsid w:val="003656F3"/>
    <w:rsid w:val="003661FB"/>
    <w:rsid w:val="00366749"/>
    <w:rsid w:val="0036703A"/>
    <w:rsid w:val="00367583"/>
    <w:rsid w:val="00370625"/>
    <w:rsid w:val="00372DFB"/>
    <w:rsid w:val="00376DDD"/>
    <w:rsid w:val="0038120C"/>
    <w:rsid w:val="003818CC"/>
    <w:rsid w:val="00381E50"/>
    <w:rsid w:val="00383E2E"/>
    <w:rsid w:val="00384EFA"/>
    <w:rsid w:val="003854FD"/>
    <w:rsid w:val="00385F51"/>
    <w:rsid w:val="003861E9"/>
    <w:rsid w:val="003870BE"/>
    <w:rsid w:val="00387907"/>
    <w:rsid w:val="00387EBF"/>
    <w:rsid w:val="00390668"/>
    <w:rsid w:val="00391836"/>
    <w:rsid w:val="00391F9A"/>
    <w:rsid w:val="0039268F"/>
    <w:rsid w:val="00393FA8"/>
    <w:rsid w:val="00394744"/>
    <w:rsid w:val="00394BBE"/>
    <w:rsid w:val="00397830"/>
    <w:rsid w:val="003A077C"/>
    <w:rsid w:val="003A1E4B"/>
    <w:rsid w:val="003A448B"/>
    <w:rsid w:val="003A68F3"/>
    <w:rsid w:val="003A6E40"/>
    <w:rsid w:val="003B2C5E"/>
    <w:rsid w:val="003B5045"/>
    <w:rsid w:val="003B5AF9"/>
    <w:rsid w:val="003B6140"/>
    <w:rsid w:val="003B6A61"/>
    <w:rsid w:val="003B7D16"/>
    <w:rsid w:val="003C04C7"/>
    <w:rsid w:val="003C10C5"/>
    <w:rsid w:val="003C1916"/>
    <w:rsid w:val="003C400D"/>
    <w:rsid w:val="003C52B8"/>
    <w:rsid w:val="003C5602"/>
    <w:rsid w:val="003C6AC7"/>
    <w:rsid w:val="003D0BA3"/>
    <w:rsid w:val="003D150E"/>
    <w:rsid w:val="003D15E0"/>
    <w:rsid w:val="003D1A76"/>
    <w:rsid w:val="003D1E9A"/>
    <w:rsid w:val="003D25CD"/>
    <w:rsid w:val="003D3F3B"/>
    <w:rsid w:val="003D44EF"/>
    <w:rsid w:val="003D6498"/>
    <w:rsid w:val="003D73B5"/>
    <w:rsid w:val="003E003C"/>
    <w:rsid w:val="003E532C"/>
    <w:rsid w:val="003E6840"/>
    <w:rsid w:val="003F1937"/>
    <w:rsid w:val="003F3671"/>
    <w:rsid w:val="003F409D"/>
    <w:rsid w:val="003F5FD2"/>
    <w:rsid w:val="003F78A8"/>
    <w:rsid w:val="00400DBA"/>
    <w:rsid w:val="00401732"/>
    <w:rsid w:val="004054C6"/>
    <w:rsid w:val="00405D30"/>
    <w:rsid w:val="00406153"/>
    <w:rsid w:val="0041407B"/>
    <w:rsid w:val="00414ABD"/>
    <w:rsid w:val="00416A2D"/>
    <w:rsid w:val="0041783E"/>
    <w:rsid w:val="004215F8"/>
    <w:rsid w:val="0042246A"/>
    <w:rsid w:val="00422490"/>
    <w:rsid w:val="004226A7"/>
    <w:rsid w:val="00423B45"/>
    <w:rsid w:val="0042409B"/>
    <w:rsid w:val="00424A88"/>
    <w:rsid w:val="0042572E"/>
    <w:rsid w:val="00425AD8"/>
    <w:rsid w:val="00425BA1"/>
    <w:rsid w:val="00425CDF"/>
    <w:rsid w:val="004265D9"/>
    <w:rsid w:val="004275BF"/>
    <w:rsid w:val="00427F52"/>
    <w:rsid w:val="00434BDD"/>
    <w:rsid w:val="00436774"/>
    <w:rsid w:val="004369FC"/>
    <w:rsid w:val="00437C91"/>
    <w:rsid w:val="0044230D"/>
    <w:rsid w:val="00442E2E"/>
    <w:rsid w:val="00443F1C"/>
    <w:rsid w:val="00443FC6"/>
    <w:rsid w:val="004458D8"/>
    <w:rsid w:val="00446011"/>
    <w:rsid w:val="004462D7"/>
    <w:rsid w:val="0044654B"/>
    <w:rsid w:val="004500B6"/>
    <w:rsid w:val="00450953"/>
    <w:rsid w:val="00452313"/>
    <w:rsid w:val="004554CA"/>
    <w:rsid w:val="0045762A"/>
    <w:rsid w:val="00460C0F"/>
    <w:rsid w:val="0046135B"/>
    <w:rsid w:val="00464753"/>
    <w:rsid w:val="0046620B"/>
    <w:rsid w:val="00467CAD"/>
    <w:rsid w:val="004700A9"/>
    <w:rsid w:val="004761AA"/>
    <w:rsid w:val="00481292"/>
    <w:rsid w:val="00481886"/>
    <w:rsid w:val="004825A4"/>
    <w:rsid w:val="0048339E"/>
    <w:rsid w:val="004835F0"/>
    <w:rsid w:val="004846A9"/>
    <w:rsid w:val="00487308"/>
    <w:rsid w:val="00487777"/>
    <w:rsid w:val="00487F89"/>
    <w:rsid w:val="0049005E"/>
    <w:rsid w:val="004906FC"/>
    <w:rsid w:val="00490F90"/>
    <w:rsid w:val="004938E6"/>
    <w:rsid w:val="0049425D"/>
    <w:rsid w:val="004946FF"/>
    <w:rsid w:val="00494CC7"/>
    <w:rsid w:val="00495133"/>
    <w:rsid w:val="004957A9"/>
    <w:rsid w:val="004A21D1"/>
    <w:rsid w:val="004A25C3"/>
    <w:rsid w:val="004A2A9B"/>
    <w:rsid w:val="004A2C00"/>
    <w:rsid w:val="004A3B5A"/>
    <w:rsid w:val="004A467F"/>
    <w:rsid w:val="004A4C6E"/>
    <w:rsid w:val="004A5414"/>
    <w:rsid w:val="004B2531"/>
    <w:rsid w:val="004B294B"/>
    <w:rsid w:val="004B2BB2"/>
    <w:rsid w:val="004B2DE5"/>
    <w:rsid w:val="004B36B4"/>
    <w:rsid w:val="004B4D52"/>
    <w:rsid w:val="004B718A"/>
    <w:rsid w:val="004B735F"/>
    <w:rsid w:val="004C0462"/>
    <w:rsid w:val="004C181D"/>
    <w:rsid w:val="004C1C83"/>
    <w:rsid w:val="004C247C"/>
    <w:rsid w:val="004C4C0F"/>
    <w:rsid w:val="004C61E8"/>
    <w:rsid w:val="004C69A1"/>
    <w:rsid w:val="004C7273"/>
    <w:rsid w:val="004C7F7E"/>
    <w:rsid w:val="004D0B79"/>
    <w:rsid w:val="004D0D1F"/>
    <w:rsid w:val="004D28D9"/>
    <w:rsid w:val="004D4142"/>
    <w:rsid w:val="004D6FA7"/>
    <w:rsid w:val="004E3827"/>
    <w:rsid w:val="004E4BA8"/>
    <w:rsid w:val="004E4EF5"/>
    <w:rsid w:val="004E57F5"/>
    <w:rsid w:val="004F245F"/>
    <w:rsid w:val="004F2F20"/>
    <w:rsid w:val="004F5366"/>
    <w:rsid w:val="004F5747"/>
    <w:rsid w:val="004F6838"/>
    <w:rsid w:val="004F6F95"/>
    <w:rsid w:val="004F7C90"/>
    <w:rsid w:val="00501B8E"/>
    <w:rsid w:val="005039F7"/>
    <w:rsid w:val="00504C02"/>
    <w:rsid w:val="00504EF4"/>
    <w:rsid w:val="0050571D"/>
    <w:rsid w:val="00506F3C"/>
    <w:rsid w:val="005077A7"/>
    <w:rsid w:val="00507B28"/>
    <w:rsid w:val="0051197A"/>
    <w:rsid w:val="00511B8E"/>
    <w:rsid w:val="00512F1C"/>
    <w:rsid w:val="00513FA7"/>
    <w:rsid w:val="00516EB1"/>
    <w:rsid w:val="00517EA0"/>
    <w:rsid w:val="005240AA"/>
    <w:rsid w:val="00524235"/>
    <w:rsid w:val="0052502C"/>
    <w:rsid w:val="005306BF"/>
    <w:rsid w:val="00530A40"/>
    <w:rsid w:val="00530E45"/>
    <w:rsid w:val="00533F62"/>
    <w:rsid w:val="005345F5"/>
    <w:rsid w:val="00534D3C"/>
    <w:rsid w:val="00535520"/>
    <w:rsid w:val="005359D1"/>
    <w:rsid w:val="005369DE"/>
    <w:rsid w:val="00537D4C"/>
    <w:rsid w:val="00537DBF"/>
    <w:rsid w:val="005412FA"/>
    <w:rsid w:val="00541F17"/>
    <w:rsid w:val="005438BE"/>
    <w:rsid w:val="005447B6"/>
    <w:rsid w:val="0054549C"/>
    <w:rsid w:val="00550837"/>
    <w:rsid w:val="005518D2"/>
    <w:rsid w:val="00552419"/>
    <w:rsid w:val="00552E44"/>
    <w:rsid w:val="00553615"/>
    <w:rsid w:val="00555C29"/>
    <w:rsid w:val="00556575"/>
    <w:rsid w:val="00556A83"/>
    <w:rsid w:val="00556C54"/>
    <w:rsid w:val="00560C1E"/>
    <w:rsid w:val="005613D0"/>
    <w:rsid w:val="00563955"/>
    <w:rsid w:val="0056508A"/>
    <w:rsid w:val="00566771"/>
    <w:rsid w:val="00570E5F"/>
    <w:rsid w:val="00570F36"/>
    <w:rsid w:val="005716E9"/>
    <w:rsid w:val="00571DDC"/>
    <w:rsid w:val="0057229C"/>
    <w:rsid w:val="0057467E"/>
    <w:rsid w:val="00574BC3"/>
    <w:rsid w:val="00575579"/>
    <w:rsid w:val="00575F81"/>
    <w:rsid w:val="005808F7"/>
    <w:rsid w:val="005816DD"/>
    <w:rsid w:val="00582301"/>
    <w:rsid w:val="005823E8"/>
    <w:rsid w:val="00586893"/>
    <w:rsid w:val="00587022"/>
    <w:rsid w:val="00587DB4"/>
    <w:rsid w:val="005974BB"/>
    <w:rsid w:val="005A1022"/>
    <w:rsid w:val="005A2799"/>
    <w:rsid w:val="005A30D1"/>
    <w:rsid w:val="005A385A"/>
    <w:rsid w:val="005A76CE"/>
    <w:rsid w:val="005B0F0B"/>
    <w:rsid w:val="005B2029"/>
    <w:rsid w:val="005B4ADF"/>
    <w:rsid w:val="005B50C5"/>
    <w:rsid w:val="005B6E6C"/>
    <w:rsid w:val="005B7E22"/>
    <w:rsid w:val="005C0E3F"/>
    <w:rsid w:val="005C290C"/>
    <w:rsid w:val="005C3933"/>
    <w:rsid w:val="005C3A6A"/>
    <w:rsid w:val="005C442F"/>
    <w:rsid w:val="005C473A"/>
    <w:rsid w:val="005C4AAB"/>
    <w:rsid w:val="005C759D"/>
    <w:rsid w:val="005D2C8E"/>
    <w:rsid w:val="005D34B7"/>
    <w:rsid w:val="005D471D"/>
    <w:rsid w:val="005D6138"/>
    <w:rsid w:val="005D6202"/>
    <w:rsid w:val="005E089B"/>
    <w:rsid w:val="005E20C0"/>
    <w:rsid w:val="005E4A73"/>
    <w:rsid w:val="005E505D"/>
    <w:rsid w:val="005E50BA"/>
    <w:rsid w:val="005E6D34"/>
    <w:rsid w:val="005E75B3"/>
    <w:rsid w:val="005E7D7F"/>
    <w:rsid w:val="005F0F40"/>
    <w:rsid w:val="005F1626"/>
    <w:rsid w:val="005F298C"/>
    <w:rsid w:val="005F345B"/>
    <w:rsid w:val="005F458A"/>
    <w:rsid w:val="005F614B"/>
    <w:rsid w:val="005F6603"/>
    <w:rsid w:val="005F72B6"/>
    <w:rsid w:val="00600443"/>
    <w:rsid w:val="006039A8"/>
    <w:rsid w:val="00607534"/>
    <w:rsid w:val="00610696"/>
    <w:rsid w:val="00612EB8"/>
    <w:rsid w:val="00612FBF"/>
    <w:rsid w:val="006130B4"/>
    <w:rsid w:val="00613989"/>
    <w:rsid w:val="00613F7D"/>
    <w:rsid w:val="0061466F"/>
    <w:rsid w:val="00615DAA"/>
    <w:rsid w:val="006203D8"/>
    <w:rsid w:val="00620805"/>
    <w:rsid w:val="00620869"/>
    <w:rsid w:val="00620DAA"/>
    <w:rsid w:val="00624AF9"/>
    <w:rsid w:val="00624D73"/>
    <w:rsid w:val="00625752"/>
    <w:rsid w:val="00625852"/>
    <w:rsid w:val="00630E55"/>
    <w:rsid w:val="00631A07"/>
    <w:rsid w:val="00633A8E"/>
    <w:rsid w:val="00634687"/>
    <w:rsid w:val="0063532B"/>
    <w:rsid w:val="006356E3"/>
    <w:rsid w:val="0063657B"/>
    <w:rsid w:val="0063711D"/>
    <w:rsid w:val="00637E0B"/>
    <w:rsid w:val="006405E1"/>
    <w:rsid w:val="0064087B"/>
    <w:rsid w:val="00640EB6"/>
    <w:rsid w:val="00641AE5"/>
    <w:rsid w:val="006423BE"/>
    <w:rsid w:val="00642DAA"/>
    <w:rsid w:val="0064626A"/>
    <w:rsid w:val="0064741C"/>
    <w:rsid w:val="00650BB0"/>
    <w:rsid w:val="006510B0"/>
    <w:rsid w:val="0065230E"/>
    <w:rsid w:val="00652C06"/>
    <w:rsid w:val="00654FAA"/>
    <w:rsid w:val="00655FA7"/>
    <w:rsid w:val="0065609F"/>
    <w:rsid w:val="0065618E"/>
    <w:rsid w:val="00656391"/>
    <w:rsid w:val="00660B3F"/>
    <w:rsid w:val="00661EA7"/>
    <w:rsid w:val="00663389"/>
    <w:rsid w:val="006633F0"/>
    <w:rsid w:val="0066460B"/>
    <w:rsid w:val="0066643C"/>
    <w:rsid w:val="00673C42"/>
    <w:rsid w:val="006752D6"/>
    <w:rsid w:val="006769B3"/>
    <w:rsid w:val="00680DDC"/>
    <w:rsid w:val="006811BC"/>
    <w:rsid w:val="00683201"/>
    <w:rsid w:val="00683FDF"/>
    <w:rsid w:val="00684E9B"/>
    <w:rsid w:val="0068526E"/>
    <w:rsid w:val="00686713"/>
    <w:rsid w:val="00687D9B"/>
    <w:rsid w:val="00690F94"/>
    <w:rsid w:val="00694DDB"/>
    <w:rsid w:val="006965AB"/>
    <w:rsid w:val="00697011"/>
    <w:rsid w:val="006A14F3"/>
    <w:rsid w:val="006A2719"/>
    <w:rsid w:val="006A29DC"/>
    <w:rsid w:val="006A3482"/>
    <w:rsid w:val="006A5B4E"/>
    <w:rsid w:val="006A6638"/>
    <w:rsid w:val="006A6734"/>
    <w:rsid w:val="006A69E2"/>
    <w:rsid w:val="006B11A2"/>
    <w:rsid w:val="006B159F"/>
    <w:rsid w:val="006B1765"/>
    <w:rsid w:val="006B329A"/>
    <w:rsid w:val="006B51CD"/>
    <w:rsid w:val="006B5817"/>
    <w:rsid w:val="006B660A"/>
    <w:rsid w:val="006B76CA"/>
    <w:rsid w:val="006C3FB1"/>
    <w:rsid w:val="006C6F6E"/>
    <w:rsid w:val="006D0BC3"/>
    <w:rsid w:val="006D1CDE"/>
    <w:rsid w:val="006D4BD5"/>
    <w:rsid w:val="006D4FFB"/>
    <w:rsid w:val="006D62E1"/>
    <w:rsid w:val="006D6C04"/>
    <w:rsid w:val="006D7019"/>
    <w:rsid w:val="006E032F"/>
    <w:rsid w:val="006E03D4"/>
    <w:rsid w:val="006E0B40"/>
    <w:rsid w:val="006E2B49"/>
    <w:rsid w:val="006E392D"/>
    <w:rsid w:val="006E3EAE"/>
    <w:rsid w:val="006E5433"/>
    <w:rsid w:val="006E58C8"/>
    <w:rsid w:val="006E6AE1"/>
    <w:rsid w:val="006E73D0"/>
    <w:rsid w:val="006E78D4"/>
    <w:rsid w:val="006E7C33"/>
    <w:rsid w:val="006F165F"/>
    <w:rsid w:val="006F1DDF"/>
    <w:rsid w:val="006F33F9"/>
    <w:rsid w:val="006F4859"/>
    <w:rsid w:val="006F4C1D"/>
    <w:rsid w:val="006F631B"/>
    <w:rsid w:val="006F68BD"/>
    <w:rsid w:val="006F6B0F"/>
    <w:rsid w:val="006F6B1C"/>
    <w:rsid w:val="006F70F7"/>
    <w:rsid w:val="006F7A16"/>
    <w:rsid w:val="006F7ACA"/>
    <w:rsid w:val="00702DA9"/>
    <w:rsid w:val="00703224"/>
    <w:rsid w:val="00703BC1"/>
    <w:rsid w:val="00703E73"/>
    <w:rsid w:val="00704798"/>
    <w:rsid w:val="00705D2C"/>
    <w:rsid w:val="00706366"/>
    <w:rsid w:val="00706586"/>
    <w:rsid w:val="00706D94"/>
    <w:rsid w:val="00707627"/>
    <w:rsid w:val="007108C0"/>
    <w:rsid w:val="00710D52"/>
    <w:rsid w:val="00710E23"/>
    <w:rsid w:val="00712508"/>
    <w:rsid w:val="00714D61"/>
    <w:rsid w:val="007155DF"/>
    <w:rsid w:val="0071587A"/>
    <w:rsid w:val="007176B9"/>
    <w:rsid w:val="007219EE"/>
    <w:rsid w:val="007221BB"/>
    <w:rsid w:val="00725A4C"/>
    <w:rsid w:val="007269A5"/>
    <w:rsid w:val="00726C73"/>
    <w:rsid w:val="007310F0"/>
    <w:rsid w:val="0073411E"/>
    <w:rsid w:val="00736833"/>
    <w:rsid w:val="00737577"/>
    <w:rsid w:val="00741E0D"/>
    <w:rsid w:val="0074614E"/>
    <w:rsid w:val="00747525"/>
    <w:rsid w:val="00747BD7"/>
    <w:rsid w:val="0075211F"/>
    <w:rsid w:val="00753942"/>
    <w:rsid w:val="00754A69"/>
    <w:rsid w:val="00754D5E"/>
    <w:rsid w:val="00755CF4"/>
    <w:rsid w:val="007619FA"/>
    <w:rsid w:val="00762B16"/>
    <w:rsid w:val="00762C44"/>
    <w:rsid w:val="00764414"/>
    <w:rsid w:val="00767406"/>
    <w:rsid w:val="00767CFE"/>
    <w:rsid w:val="0077185A"/>
    <w:rsid w:val="00772F22"/>
    <w:rsid w:val="00773A88"/>
    <w:rsid w:val="0077468B"/>
    <w:rsid w:val="0077694A"/>
    <w:rsid w:val="00777E65"/>
    <w:rsid w:val="00781997"/>
    <w:rsid w:val="00782418"/>
    <w:rsid w:val="007853F2"/>
    <w:rsid w:val="0078550E"/>
    <w:rsid w:val="00787376"/>
    <w:rsid w:val="007874AA"/>
    <w:rsid w:val="00790C2E"/>
    <w:rsid w:val="00790F5C"/>
    <w:rsid w:val="007911CF"/>
    <w:rsid w:val="00792707"/>
    <w:rsid w:val="00795CE4"/>
    <w:rsid w:val="007968AD"/>
    <w:rsid w:val="007A0529"/>
    <w:rsid w:val="007A2B79"/>
    <w:rsid w:val="007A421E"/>
    <w:rsid w:val="007A5925"/>
    <w:rsid w:val="007A68AF"/>
    <w:rsid w:val="007A995F"/>
    <w:rsid w:val="007B0B8D"/>
    <w:rsid w:val="007B0E3D"/>
    <w:rsid w:val="007B6E57"/>
    <w:rsid w:val="007C095B"/>
    <w:rsid w:val="007C1999"/>
    <w:rsid w:val="007C54E3"/>
    <w:rsid w:val="007C7879"/>
    <w:rsid w:val="007C7999"/>
    <w:rsid w:val="007D172F"/>
    <w:rsid w:val="007D3FA4"/>
    <w:rsid w:val="007D47BA"/>
    <w:rsid w:val="007D59E1"/>
    <w:rsid w:val="007D5D97"/>
    <w:rsid w:val="007D5F7D"/>
    <w:rsid w:val="007D6197"/>
    <w:rsid w:val="007D646F"/>
    <w:rsid w:val="007D6534"/>
    <w:rsid w:val="007E1114"/>
    <w:rsid w:val="007E3E79"/>
    <w:rsid w:val="007E723A"/>
    <w:rsid w:val="007F0EA0"/>
    <w:rsid w:val="007F1B65"/>
    <w:rsid w:val="007F37AF"/>
    <w:rsid w:val="007F4367"/>
    <w:rsid w:val="007F7B69"/>
    <w:rsid w:val="00801E9F"/>
    <w:rsid w:val="00802038"/>
    <w:rsid w:val="0080203B"/>
    <w:rsid w:val="008027D1"/>
    <w:rsid w:val="00804851"/>
    <w:rsid w:val="00804AA8"/>
    <w:rsid w:val="00806E4B"/>
    <w:rsid w:val="0081246B"/>
    <w:rsid w:val="00814CB0"/>
    <w:rsid w:val="00815031"/>
    <w:rsid w:val="008161CD"/>
    <w:rsid w:val="008165F5"/>
    <w:rsid w:val="00816B32"/>
    <w:rsid w:val="008178E9"/>
    <w:rsid w:val="008205CA"/>
    <w:rsid w:val="008211BA"/>
    <w:rsid w:val="00821A5D"/>
    <w:rsid w:val="00821C2A"/>
    <w:rsid w:val="0082310C"/>
    <w:rsid w:val="008237A3"/>
    <w:rsid w:val="00823A47"/>
    <w:rsid w:val="00823FD1"/>
    <w:rsid w:val="00826CCB"/>
    <w:rsid w:val="00830A7D"/>
    <w:rsid w:val="00833DC5"/>
    <w:rsid w:val="00834F76"/>
    <w:rsid w:val="00836598"/>
    <w:rsid w:val="00836B94"/>
    <w:rsid w:val="00837999"/>
    <w:rsid w:val="00837DA5"/>
    <w:rsid w:val="00844EE1"/>
    <w:rsid w:val="008459FF"/>
    <w:rsid w:val="00847736"/>
    <w:rsid w:val="00850834"/>
    <w:rsid w:val="00853C54"/>
    <w:rsid w:val="0085427F"/>
    <w:rsid w:val="008557D7"/>
    <w:rsid w:val="00855F06"/>
    <w:rsid w:val="00856008"/>
    <w:rsid w:val="00860424"/>
    <w:rsid w:val="008604C1"/>
    <w:rsid w:val="00861C30"/>
    <w:rsid w:val="00863EF6"/>
    <w:rsid w:val="00865AA6"/>
    <w:rsid w:val="00867737"/>
    <w:rsid w:val="00872AD4"/>
    <w:rsid w:val="00872F85"/>
    <w:rsid w:val="00874591"/>
    <w:rsid w:val="00875C9C"/>
    <w:rsid w:val="00876F32"/>
    <w:rsid w:val="00880993"/>
    <w:rsid w:val="008816FC"/>
    <w:rsid w:val="008841BA"/>
    <w:rsid w:val="0088665F"/>
    <w:rsid w:val="00886EA5"/>
    <w:rsid w:val="00891CFE"/>
    <w:rsid w:val="0089208B"/>
    <w:rsid w:val="008938EF"/>
    <w:rsid w:val="00895003"/>
    <w:rsid w:val="008967A1"/>
    <w:rsid w:val="008A1301"/>
    <w:rsid w:val="008A1AB5"/>
    <w:rsid w:val="008A5962"/>
    <w:rsid w:val="008A7337"/>
    <w:rsid w:val="008A7655"/>
    <w:rsid w:val="008B0F4C"/>
    <w:rsid w:val="008B250C"/>
    <w:rsid w:val="008B3711"/>
    <w:rsid w:val="008B42B7"/>
    <w:rsid w:val="008B5964"/>
    <w:rsid w:val="008B629C"/>
    <w:rsid w:val="008C4CB6"/>
    <w:rsid w:val="008C4DAE"/>
    <w:rsid w:val="008C56A3"/>
    <w:rsid w:val="008C591D"/>
    <w:rsid w:val="008C61E0"/>
    <w:rsid w:val="008D0B72"/>
    <w:rsid w:val="008D16B0"/>
    <w:rsid w:val="008D27EC"/>
    <w:rsid w:val="008D2930"/>
    <w:rsid w:val="008D2B13"/>
    <w:rsid w:val="008D6D52"/>
    <w:rsid w:val="008E2D8A"/>
    <w:rsid w:val="008E2FC0"/>
    <w:rsid w:val="008E391A"/>
    <w:rsid w:val="008E4048"/>
    <w:rsid w:val="008E4711"/>
    <w:rsid w:val="008E57C2"/>
    <w:rsid w:val="008E5841"/>
    <w:rsid w:val="008E5A08"/>
    <w:rsid w:val="008E6070"/>
    <w:rsid w:val="008E7537"/>
    <w:rsid w:val="008F0F90"/>
    <w:rsid w:val="008F13E1"/>
    <w:rsid w:val="008F47A9"/>
    <w:rsid w:val="008F4B72"/>
    <w:rsid w:val="008F64DC"/>
    <w:rsid w:val="008F70E5"/>
    <w:rsid w:val="009014AE"/>
    <w:rsid w:val="00901A53"/>
    <w:rsid w:val="009024B9"/>
    <w:rsid w:val="0090481C"/>
    <w:rsid w:val="00907B89"/>
    <w:rsid w:val="00912209"/>
    <w:rsid w:val="00912A80"/>
    <w:rsid w:val="0091475D"/>
    <w:rsid w:val="009153F2"/>
    <w:rsid w:val="009157C6"/>
    <w:rsid w:val="0091693A"/>
    <w:rsid w:val="009216F6"/>
    <w:rsid w:val="00922DA2"/>
    <w:rsid w:val="00922FDE"/>
    <w:rsid w:val="009236E2"/>
    <w:rsid w:val="009243B2"/>
    <w:rsid w:val="009277C2"/>
    <w:rsid w:val="00927BAA"/>
    <w:rsid w:val="009300FE"/>
    <w:rsid w:val="00930438"/>
    <w:rsid w:val="009334CA"/>
    <w:rsid w:val="009350FA"/>
    <w:rsid w:val="00935505"/>
    <w:rsid w:val="009356B3"/>
    <w:rsid w:val="0093574C"/>
    <w:rsid w:val="00940E64"/>
    <w:rsid w:val="00941E65"/>
    <w:rsid w:val="00942925"/>
    <w:rsid w:val="009431D3"/>
    <w:rsid w:val="00944152"/>
    <w:rsid w:val="009455A6"/>
    <w:rsid w:val="00946128"/>
    <w:rsid w:val="0094660F"/>
    <w:rsid w:val="00947A8E"/>
    <w:rsid w:val="00950DBD"/>
    <w:rsid w:val="00953948"/>
    <w:rsid w:val="00953C4C"/>
    <w:rsid w:val="00953E5E"/>
    <w:rsid w:val="0095590D"/>
    <w:rsid w:val="00955DE5"/>
    <w:rsid w:val="009565B5"/>
    <w:rsid w:val="00960070"/>
    <w:rsid w:val="00960843"/>
    <w:rsid w:val="00960852"/>
    <w:rsid w:val="009633FB"/>
    <w:rsid w:val="009655C5"/>
    <w:rsid w:val="009657BA"/>
    <w:rsid w:val="00966629"/>
    <w:rsid w:val="00967292"/>
    <w:rsid w:val="00967377"/>
    <w:rsid w:val="00967958"/>
    <w:rsid w:val="009701A4"/>
    <w:rsid w:val="0097162C"/>
    <w:rsid w:val="009729F4"/>
    <w:rsid w:val="00972EAB"/>
    <w:rsid w:val="0097385F"/>
    <w:rsid w:val="00974E8E"/>
    <w:rsid w:val="0097520D"/>
    <w:rsid w:val="009767F3"/>
    <w:rsid w:val="00976962"/>
    <w:rsid w:val="0098085A"/>
    <w:rsid w:val="00981229"/>
    <w:rsid w:val="00982BDB"/>
    <w:rsid w:val="00984D16"/>
    <w:rsid w:val="00985082"/>
    <w:rsid w:val="009872E8"/>
    <w:rsid w:val="009912CC"/>
    <w:rsid w:val="00993E94"/>
    <w:rsid w:val="009940BF"/>
    <w:rsid w:val="009944A6"/>
    <w:rsid w:val="00994779"/>
    <w:rsid w:val="0099543F"/>
    <w:rsid w:val="00995EE6"/>
    <w:rsid w:val="00996E82"/>
    <w:rsid w:val="009A453F"/>
    <w:rsid w:val="009A50E9"/>
    <w:rsid w:val="009A56F1"/>
    <w:rsid w:val="009A5B47"/>
    <w:rsid w:val="009A5F63"/>
    <w:rsid w:val="009A7569"/>
    <w:rsid w:val="009A7B93"/>
    <w:rsid w:val="009B0210"/>
    <w:rsid w:val="009B1F0A"/>
    <w:rsid w:val="009B23D7"/>
    <w:rsid w:val="009B2E91"/>
    <w:rsid w:val="009B3AA3"/>
    <w:rsid w:val="009B5773"/>
    <w:rsid w:val="009C00CA"/>
    <w:rsid w:val="009C15DC"/>
    <w:rsid w:val="009C3441"/>
    <w:rsid w:val="009C3DC0"/>
    <w:rsid w:val="009C4F47"/>
    <w:rsid w:val="009C5E8D"/>
    <w:rsid w:val="009C6CF4"/>
    <w:rsid w:val="009C7CCF"/>
    <w:rsid w:val="009C7EE8"/>
    <w:rsid w:val="009D0249"/>
    <w:rsid w:val="009D23BB"/>
    <w:rsid w:val="009D3213"/>
    <w:rsid w:val="009D3866"/>
    <w:rsid w:val="009D440A"/>
    <w:rsid w:val="009D4D96"/>
    <w:rsid w:val="009D5745"/>
    <w:rsid w:val="009D5D24"/>
    <w:rsid w:val="009D5E84"/>
    <w:rsid w:val="009D6636"/>
    <w:rsid w:val="009D666F"/>
    <w:rsid w:val="009D6957"/>
    <w:rsid w:val="009D7425"/>
    <w:rsid w:val="009E226E"/>
    <w:rsid w:val="009E2C47"/>
    <w:rsid w:val="009E4392"/>
    <w:rsid w:val="009E5C98"/>
    <w:rsid w:val="009F1B78"/>
    <w:rsid w:val="009F34A6"/>
    <w:rsid w:val="009F3D6C"/>
    <w:rsid w:val="009F51ED"/>
    <w:rsid w:val="009F5691"/>
    <w:rsid w:val="009F637F"/>
    <w:rsid w:val="009F63EC"/>
    <w:rsid w:val="00A00E86"/>
    <w:rsid w:val="00A0170C"/>
    <w:rsid w:val="00A02D56"/>
    <w:rsid w:val="00A04ED8"/>
    <w:rsid w:val="00A070CD"/>
    <w:rsid w:val="00A14D5F"/>
    <w:rsid w:val="00A15197"/>
    <w:rsid w:val="00A166F3"/>
    <w:rsid w:val="00A17701"/>
    <w:rsid w:val="00A17EA7"/>
    <w:rsid w:val="00A20E1E"/>
    <w:rsid w:val="00A20F4B"/>
    <w:rsid w:val="00A2121A"/>
    <w:rsid w:val="00A21AAB"/>
    <w:rsid w:val="00A221CB"/>
    <w:rsid w:val="00A224BC"/>
    <w:rsid w:val="00A23ED6"/>
    <w:rsid w:val="00A24158"/>
    <w:rsid w:val="00A241B3"/>
    <w:rsid w:val="00A24CBF"/>
    <w:rsid w:val="00A27ED5"/>
    <w:rsid w:val="00A3013D"/>
    <w:rsid w:val="00A30BFF"/>
    <w:rsid w:val="00A31167"/>
    <w:rsid w:val="00A312D6"/>
    <w:rsid w:val="00A323CE"/>
    <w:rsid w:val="00A34974"/>
    <w:rsid w:val="00A34B6F"/>
    <w:rsid w:val="00A3575E"/>
    <w:rsid w:val="00A410B4"/>
    <w:rsid w:val="00A4328D"/>
    <w:rsid w:val="00A43792"/>
    <w:rsid w:val="00A440A8"/>
    <w:rsid w:val="00A452CE"/>
    <w:rsid w:val="00A4582A"/>
    <w:rsid w:val="00A47F77"/>
    <w:rsid w:val="00A508A5"/>
    <w:rsid w:val="00A50B54"/>
    <w:rsid w:val="00A51676"/>
    <w:rsid w:val="00A53C10"/>
    <w:rsid w:val="00A56930"/>
    <w:rsid w:val="00A5749F"/>
    <w:rsid w:val="00A60B39"/>
    <w:rsid w:val="00A61A93"/>
    <w:rsid w:val="00A63AF3"/>
    <w:rsid w:val="00A64F3E"/>
    <w:rsid w:val="00A6605A"/>
    <w:rsid w:val="00A665B9"/>
    <w:rsid w:val="00A6726D"/>
    <w:rsid w:val="00A71D5D"/>
    <w:rsid w:val="00A72202"/>
    <w:rsid w:val="00A73021"/>
    <w:rsid w:val="00A73429"/>
    <w:rsid w:val="00A76489"/>
    <w:rsid w:val="00A769A6"/>
    <w:rsid w:val="00A77517"/>
    <w:rsid w:val="00A81C5E"/>
    <w:rsid w:val="00A83CCA"/>
    <w:rsid w:val="00A848BC"/>
    <w:rsid w:val="00A90E7F"/>
    <w:rsid w:val="00A914E7"/>
    <w:rsid w:val="00A918E4"/>
    <w:rsid w:val="00A91EF4"/>
    <w:rsid w:val="00A92AEF"/>
    <w:rsid w:val="00A92B6A"/>
    <w:rsid w:val="00A93D8B"/>
    <w:rsid w:val="00A94508"/>
    <w:rsid w:val="00A9499D"/>
    <w:rsid w:val="00A94A89"/>
    <w:rsid w:val="00A9667E"/>
    <w:rsid w:val="00A967CA"/>
    <w:rsid w:val="00A969D4"/>
    <w:rsid w:val="00A96C34"/>
    <w:rsid w:val="00A97215"/>
    <w:rsid w:val="00A97A2F"/>
    <w:rsid w:val="00AA25D4"/>
    <w:rsid w:val="00AA33BB"/>
    <w:rsid w:val="00AA36E0"/>
    <w:rsid w:val="00AA4132"/>
    <w:rsid w:val="00AA4D81"/>
    <w:rsid w:val="00AA539B"/>
    <w:rsid w:val="00AA63C4"/>
    <w:rsid w:val="00AA7668"/>
    <w:rsid w:val="00AA7A83"/>
    <w:rsid w:val="00AA7AF3"/>
    <w:rsid w:val="00AB0983"/>
    <w:rsid w:val="00AB12A0"/>
    <w:rsid w:val="00AB27DF"/>
    <w:rsid w:val="00AB61A1"/>
    <w:rsid w:val="00AC01CF"/>
    <w:rsid w:val="00AC1F6D"/>
    <w:rsid w:val="00AC3D9D"/>
    <w:rsid w:val="00AC3DBE"/>
    <w:rsid w:val="00AC530E"/>
    <w:rsid w:val="00AC65A1"/>
    <w:rsid w:val="00AC6A3B"/>
    <w:rsid w:val="00AC7158"/>
    <w:rsid w:val="00AC716B"/>
    <w:rsid w:val="00AC782D"/>
    <w:rsid w:val="00AC7D54"/>
    <w:rsid w:val="00AD180E"/>
    <w:rsid w:val="00AD1FF4"/>
    <w:rsid w:val="00AD3A5F"/>
    <w:rsid w:val="00AD4160"/>
    <w:rsid w:val="00AD4F57"/>
    <w:rsid w:val="00AD690F"/>
    <w:rsid w:val="00AD7684"/>
    <w:rsid w:val="00AD7F1B"/>
    <w:rsid w:val="00AE3608"/>
    <w:rsid w:val="00AE43D6"/>
    <w:rsid w:val="00AF11C3"/>
    <w:rsid w:val="00AF1785"/>
    <w:rsid w:val="00AF23CE"/>
    <w:rsid w:val="00AF3363"/>
    <w:rsid w:val="00AF6B0E"/>
    <w:rsid w:val="00B00482"/>
    <w:rsid w:val="00B02A9B"/>
    <w:rsid w:val="00B0387C"/>
    <w:rsid w:val="00B05382"/>
    <w:rsid w:val="00B0591B"/>
    <w:rsid w:val="00B06595"/>
    <w:rsid w:val="00B108D5"/>
    <w:rsid w:val="00B116F5"/>
    <w:rsid w:val="00B134AA"/>
    <w:rsid w:val="00B13F8F"/>
    <w:rsid w:val="00B16F07"/>
    <w:rsid w:val="00B25088"/>
    <w:rsid w:val="00B25DDE"/>
    <w:rsid w:val="00B26A8E"/>
    <w:rsid w:val="00B31C2E"/>
    <w:rsid w:val="00B3299F"/>
    <w:rsid w:val="00B32CC1"/>
    <w:rsid w:val="00B34E21"/>
    <w:rsid w:val="00B34E82"/>
    <w:rsid w:val="00B40771"/>
    <w:rsid w:val="00B40BD4"/>
    <w:rsid w:val="00B45B8B"/>
    <w:rsid w:val="00B46BE1"/>
    <w:rsid w:val="00B47943"/>
    <w:rsid w:val="00B50E4A"/>
    <w:rsid w:val="00B51C68"/>
    <w:rsid w:val="00B51FE7"/>
    <w:rsid w:val="00B552BC"/>
    <w:rsid w:val="00B554C0"/>
    <w:rsid w:val="00B56E50"/>
    <w:rsid w:val="00B57A4A"/>
    <w:rsid w:val="00B61F9F"/>
    <w:rsid w:val="00B622F3"/>
    <w:rsid w:val="00B670F2"/>
    <w:rsid w:val="00B70262"/>
    <w:rsid w:val="00B7170E"/>
    <w:rsid w:val="00B7338F"/>
    <w:rsid w:val="00B74129"/>
    <w:rsid w:val="00B74839"/>
    <w:rsid w:val="00B7527C"/>
    <w:rsid w:val="00B75331"/>
    <w:rsid w:val="00B75BE2"/>
    <w:rsid w:val="00B76B4E"/>
    <w:rsid w:val="00B76E7A"/>
    <w:rsid w:val="00B76FAA"/>
    <w:rsid w:val="00B81BF7"/>
    <w:rsid w:val="00B84788"/>
    <w:rsid w:val="00B86016"/>
    <w:rsid w:val="00B86C2E"/>
    <w:rsid w:val="00B871C8"/>
    <w:rsid w:val="00B87CC4"/>
    <w:rsid w:val="00B92973"/>
    <w:rsid w:val="00B93C67"/>
    <w:rsid w:val="00B94177"/>
    <w:rsid w:val="00BA123B"/>
    <w:rsid w:val="00BA3691"/>
    <w:rsid w:val="00BA5E99"/>
    <w:rsid w:val="00BA66CE"/>
    <w:rsid w:val="00BB143F"/>
    <w:rsid w:val="00BB3BB2"/>
    <w:rsid w:val="00BB46C1"/>
    <w:rsid w:val="00BB6F17"/>
    <w:rsid w:val="00BB7D91"/>
    <w:rsid w:val="00BC13B7"/>
    <w:rsid w:val="00BC1DF6"/>
    <w:rsid w:val="00BC572A"/>
    <w:rsid w:val="00BD19C5"/>
    <w:rsid w:val="00BD3D6A"/>
    <w:rsid w:val="00BD4DAC"/>
    <w:rsid w:val="00BE34CD"/>
    <w:rsid w:val="00BE4F8B"/>
    <w:rsid w:val="00BF174C"/>
    <w:rsid w:val="00BF1850"/>
    <w:rsid w:val="00BF3D9E"/>
    <w:rsid w:val="00BF400C"/>
    <w:rsid w:val="00BF4210"/>
    <w:rsid w:val="00BF4AAB"/>
    <w:rsid w:val="00BF4BAA"/>
    <w:rsid w:val="00BF51BC"/>
    <w:rsid w:val="00BF5D58"/>
    <w:rsid w:val="00C0051B"/>
    <w:rsid w:val="00C02FE9"/>
    <w:rsid w:val="00C056E2"/>
    <w:rsid w:val="00C05920"/>
    <w:rsid w:val="00C06107"/>
    <w:rsid w:val="00C079C9"/>
    <w:rsid w:val="00C10077"/>
    <w:rsid w:val="00C1016F"/>
    <w:rsid w:val="00C11239"/>
    <w:rsid w:val="00C11A7A"/>
    <w:rsid w:val="00C11A99"/>
    <w:rsid w:val="00C11B71"/>
    <w:rsid w:val="00C154D6"/>
    <w:rsid w:val="00C15D10"/>
    <w:rsid w:val="00C21C90"/>
    <w:rsid w:val="00C22EF7"/>
    <w:rsid w:val="00C23756"/>
    <w:rsid w:val="00C24D96"/>
    <w:rsid w:val="00C2589E"/>
    <w:rsid w:val="00C3048D"/>
    <w:rsid w:val="00C30B97"/>
    <w:rsid w:val="00C31417"/>
    <w:rsid w:val="00C32426"/>
    <w:rsid w:val="00C33134"/>
    <w:rsid w:val="00C3466D"/>
    <w:rsid w:val="00C40128"/>
    <w:rsid w:val="00C43094"/>
    <w:rsid w:val="00C446AD"/>
    <w:rsid w:val="00C45744"/>
    <w:rsid w:val="00C4686C"/>
    <w:rsid w:val="00C479A4"/>
    <w:rsid w:val="00C50ED9"/>
    <w:rsid w:val="00C512CE"/>
    <w:rsid w:val="00C51CAC"/>
    <w:rsid w:val="00C5220B"/>
    <w:rsid w:val="00C52234"/>
    <w:rsid w:val="00C52ECF"/>
    <w:rsid w:val="00C53355"/>
    <w:rsid w:val="00C53707"/>
    <w:rsid w:val="00C53C1A"/>
    <w:rsid w:val="00C5431D"/>
    <w:rsid w:val="00C54E83"/>
    <w:rsid w:val="00C553E9"/>
    <w:rsid w:val="00C55EA3"/>
    <w:rsid w:val="00C55F17"/>
    <w:rsid w:val="00C5798E"/>
    <w:rsid w:val="00C57DAE"/>
    <w:rsid w:val="00C60E36"/>
    <w:rsid w:val="00C616A4"/>
    <w:rsid w:val="00C6209C"/>
    <w:rsid w:val="00C6290D"/>
    <w:rsid w:val="00C642A8"/>
    <w:rsid w:val="00C65C83"/>
    <w:rsid w:val="00C662B8"/>
    <w:rsid w:val="00C67338"/>
    <w:rsid w:val="00C678EC"/>
    <w:rsid w:val="00C72ADB"/>
    <w:rsid w:val="00C73AEE"/>
    <w:rsid w:val="00C74606"/>
    <w:rsid w:val="00C75032"/>
    <w:rsid w:val="00C77436"/>
    <w:rsid w:val="00C77AFD"/>
    <w:rsid w:val="00C84F21"/>
    <w:rsid w:val="00C85CE4"/>
    <w:rsid w:val="00C85E21"/>
    <w:rsid w:val="00C87609"/>
    <w:rsid w:val="00C8782C"/>
    <w:rsid w:val="00C90620"/>
    <w:rsid w:val="00C907AD"/>
    <w:rsid w:val="00C9181F"/>
    <w:rsid w:val="00C919E5"/>
    <w:rsid w:val="00C9267D"/>
    <w:rsid w:val="00C92867"/>
    <w:rsid w:val="00C94125"/>
    <w:rsid w:val="00C943DC"/>
    <w:rsid w:val="00C95E0A"/>
    <w:rsid w:val="00C96A23"/>
    <w:rsid w:val="00C96CCB"/>
    <w:rsid w:val="00CA1BC0"/>
    <w:rsid w:val="00CA1EB6"/>
    <w:rsid w:val="00CA2F14"/>
    <w:rsid w:val="00CA3444"/>
    <w:rsid w:val="00CA3EC1"/>
    <w:rsid w:val="00CA6E72"/>
    <w:rsid w:val="00CA6FE8"/>
    <w:rsid w:val="00CA7672"/>
    <w:rsid w:val="00CB00A5"/>
    <w:rsid w:val="00CB087F"/>
    <w:rsid w:val="00CB1FA8"/>
    <w:rsid w:val="00CB3843"/>
    <w:rsid w:val="00CB38C8"/>
    <w:rsid w:val="00CB4C84"/>
    <w:rsid w:val="00CB5658"/>
    <w:rsid w:val="00CB7A0E"/>
    <w:rsid w:val="00CC160F"/>
    <w:rsid w:val="00CC18B7"/>
    <w:rsid w:val="00CC384D"/>
    <w:rsid w:val="00CC53F5"/>
    <w:rsid w:val="00CD45BD"/>
    <w:rsid w:val="00CD461E"/>
    <w:rsid w:val="00CD5986"/>
    <w:rsid w:val="00CD6A95"/>
    <w:rsid w:val="00CD79FA"/>
    <w:rsid w:val="00CE0553"/>
    <w:rsid w:val="00CE1F74"/>
    <w:rsid w:val="00CE4366"/>
    <w:rsid w:val="00CE4530"/>
    <w:rsid w:val="00CE5472"/>
    <w:rsid w:val="00CE5507"/>
    <w:rsid w:val="00CE68FB"/>
    <w:rsid w:val="00CE6C15"/>
    <w:rsid w:val="00CF1120"/>
    <w:rsid w:val="00CF40DA"/>
    <w:rsid w:val="00CF433F"/>
    <w:rsid w:val="00CF5B1A"/>
    <w:rsid w:val="00D000D3"/>
    <w:rsid w:val="00D02353"/>
    <w:rsid w:val="00D02B87"/>
    <w:rsid w:val="00D0329B"/>
    <w:rsid w:val="00D03EB9"/>
    <w:rsid w:val="00D0443F"/>
    <w:rsid w:val="00D077DA"/>
    <w:rsid w:val="00D1095F"/>
    <w:rsid w:val="00D12244"/>
    <w:rsid w:val="00D13850"/>
    <w:rsid w:val="00D13E30"/>
    <w:rsid w:val="00D14765"/>
    <w:rsid w:val="00D1477C"/>
    <w:rsid w:val="00D1509C"/>
    <w:rsid w:val="00D219BD"/>
    <w:rsid w:val="00D23DB4"/>
    <w:rsid w:val="00D24E4E"/>
    <w:rsid w:val="00D259B4"/>
    <w:rsid w:val="00D2623C"/>
    <w:rsid w:val="00D26F6F"/>
    <w:rsid w:val="00D313F3"/>
    <w:rsid w:val="00D31C12"/>
    <w:rsid w:val="00D35E11"/>
    <w:rsid w:val="00D35E27"/>
    <w:rsid w:val="00D37D27"/>
    <w:rsid w:val="00D402F6"/>
    <w:rsid w:val="00D417C2"/>
    <w:rsid w:val="00D43F8A"/>
    <w:rsid w:val="00D51ED1"/>
    <w:rsid w:val="00D523E7"/>
    <w:rsid w:val="00D5383E"/>
    <w:rsid w:val="00D544CC"/>
    <w:rsid w:val="00D60921"/>
    <w:rsid w:val="00D61A8A"/>
    <w:rsid w:val="00D629D5"/>
    <w:rsid w:val="00D646CD"/>
    <w:rsid w:val="00D65E51"/>
    <w:rsid w:val="00D65FAC"/>
    <w:rsid w:val="00D67EF1"/>
    <w:rsid w:val="00D722B1"/>
    <w:rsid w:val="00D72CD6"/>
    <w:rsid w:val="00D81339"/>
    <w:rsid w:val="00D84299"/>
    <w:rsid w:val="00D85244"/>
    <w:rsid w:val="00D8549E"/>
    <w:rsid w:val="00D858CD"/>
    <w:rsid w:val="00D873EB"/>
    <w:rsid w:val="00D9406C"/>
    <w:rsid w:val="00DA1A2B"/>
    <w:rsid w:val="00DA27A4"/>
    <w:rsid w:val="00DA3170"/>
    <w:rsid w:val="00DA419A"/>
    <w:rsid w:val="00DA6290"/>
    <w:rsid w:val="00DB1777"/>
    <w:rsid w:val="00DB3DB7"/>
    <w:rsid w:val="00DB4A44"/>
    <w:rsid w:val="00DB4EA2"/>
    <w:rsid w:val="00DB52FA"/>
    <w:rsid w:val="00DB5D90"/>
    <w:rsid w:val="00DB65B9"/>
    <w:rsid w:val="00DB78CD"/>
    <w:rsid w:val="00DB7DA7"/>
    <w:rsid w:val="00DC19F9"/>
    <w:rsid w:val="00DC21BD"/>
    <w:rsid w:val="00DC24E8"/>
    <w:rsid w:val="00DC2932"/>
    <w:rsid w:val="00DD0D7B"/>
    <w:rsid w:val="00DD2240"/>
    <w:rsid w:val="00DD4D3D"/>
    <w:rsid w:val="00DD4FFE"/>
    <w:rsid w:val="00DD5EED"/>
    <w:rsid w:val="00DD6312"/>
    <w:rsid w:val="00DD6F91"/>
    <w:rsid w:val="00DE1369"/>
    <w:rsid w:val="00DE2060"/>
    <w:rsid w:val="00DE2591"/>
    <w:rsid w:val="00DE25FF"/>
    <w:rsid w:val="00DE285C"/>
    <w:rsid w:val="00DE2A41"/>
    <w:rsid w:val="00DE3259"/>
    <w:rsid w:val="00DE3DDD"/>
    <w:rsid w:val="00DE402C"/>
    <w:rsid w:val="00DE6578"/>
    <w:rsid w:val="00DE7F4F"/>
    <w:rsid w:val="00DF2B9B"/>
    <w:rsid w:val="00DF31DB"/>
    <w:rsid w:val="00DF42CF"/>
    <w:rsid w:val="00DF4972"/>
    <w:rsid w:val="00DF536C"/>
    <w:rsid w:val="00DF5FE7"/>
    <w:rsid w:val="00DF7F7B"/>
    <w:rsid w:val="00E00393"/>
    <w:rsid w:val="00E00CD5"/>
    <w:rsid w:val="00E01DF9"/>
    <w:rsid w:val="00E02104"/>
    <w:rsid w:val="00E0447C"/>
    <w:rsid w:val="00E04E77"/>
    <w:rsid w:val="00E069E4"/>
    <w:rsid w:val="00E101EA"/>
    <w:rsid w:val="00E10680"/>
    <w:rsid w:val="00E1258F"/>
    <w:rsid w:val="00E135E7"/>
    <w:rsid w:val="00E159B9"/>
    <w:rsid w:val="00E169B1"/>
    <w:rsid w:val="00E17E28"/>
    <w:rsid w:val="00E206D9"/>
    <w:rsid w:val="00E209F8"/>
    <w:rsid w:val="00E212A8"/>
    <w:rsid w:val="00E242C6"/>
    <w:rsid w:val="00E24426"/>
    <w:rsid w:val="00E24F9C"/>
    <w:rsid w:val="00E26116"/>
    <w:rsid w:val="00E30E22"/>
    <w:rsid w:val="00E31367"/>
    <w:rsid w:val="00E32E04"/>
    <w:rsid w:val="00E35C6A"/>
    <w:rsid w:val="00E4021E"/>
    <w:rsid w:val="00E40D68"/>
    <w:rsid w:val="00E41793"/>
    <w:rsid w:val="00E42F4F"/>
    <w:rsid w:val="00E42F8A"/>
    <w:rsid w:val="00E43B0C"/>
    <w:rsid w:val="00E43FD6"/>
    <w:rsid w:val="00E44C02"/>
    <w:rsid w:val="00E44CE3"/>
    <w:rsid w:val="00E45A1C"/>
    <w:rsid w:val="00E4695D"/>
    <w:rsid w:val="00E50792"/>
    <w:rsid w:val="00E52B7E"/>
    <w:rsid w:val="00E532BF"/>
    <w:rsid w:val="00E56649"/>
    <w:rsid w:val="00E56AC0"/>
    <w:rsid w:val="00E57290"/>
    <w:rsid w:val="00E57ABF"/>
    <w:rsid w:val="00E57E33"/>
    <w:rsid w:val="00E6027A"/>
    <w:rsid w:val="00E60629"/>
    <w:rsid w:val="00E6140F"/>
    <w:rsid w:val="00E616B7"/>
    <w:rsid w:val="00E62172"/>
    <w:rsid w:val="00E62795"/>
    <w:rsid w:val="00E6551A"/>
    <w:rsid w:val="00E65724"/>
    <w:rsid w:val="00E66EDE"/>
    <w:rsid w:val="00E67ECA"/>
    <w:rsid w:val="00E71DD5"/>
    <w:rsid w:val="00E733C7"/>
    <w:rsid w:val="00E74C7C"/>
    <w:rsid w:val="00E75971"/>
    <w:rsid w:val="00E7697F"/>
    <w:rsid w:val="00E83210"/>
    <w:rsid w:val="00E8601C"/>
    <w:rsid w:val="00E87409"/>
    <w:rsid w:val="00E87B87"/>
    <w:rsid w:val="00E91C03"/>
    <w:rsid w:val="00E92E47"/>
    <w:rsid w:val="00E9320B"/>
    <w:rsid w:val="00E9381F"/>
    <w:rsid w:val="00E940B7"/>
    <w:rsid w:val="00E949E4"/>
    <w:rsid w:val="00E94A59"/>
    <w:rsid w:val="00E952A0"/>
    <w:rsid w:val="00E97103"/>
    <w:rsid w:val="00E97788"/>
    <w:rsid w:val="00EA17D8"/>
    <w:rsid w:val="00EA23B1"/>
    <w:rsid w:val="00EA4BDD"/>
    <w:rsid w:val="00EB0E05"/>
    <w:rsid w:val="00EB52E1"/>
    <w:rsid w:val="00EB54D9"/>
    <w:rsid w:val="00EC0CD3"/>
    <w:rsid w:val="00EC1AC5"/>
    <w:rsid w:val="00EC32E9"/>
    <w:rsid w:val="00EC55DA"/>
    <w:rsid w:val="00EC57D9"/>
    <w:rsid w:val="00EC5881"/>
    <w:rsid w:val="00EC5E24"/>
    <w:rsid w:val="00EC61F5"/>
    <w:rsid w:val="00EC646D"/>
    <w:rsid w:val="00EC6C86"/>
    <w:rsid w:val="00ED0C0D"/>
    <w:rsid w:val="00ED3996"/>
    <w:rsid w:val="00ED4795"/>
    <w:rsid w:val="00ED54D1"/>
    <w:rsid w:val="00ED576E"/>
    <w:rsid w:val="00ED5E1D"/>
    <w:rsid w:val="00ED69C3"/>
    <w:rsid w:val="00ED7A49"/>
    <w:rsid w:val="00EE03A0"/>
    <w:rsid w:val="00EE0DFA"/>
    <w:rsid w:val="00EE109B"/>
    <w:rsid w:val="00EE1575"/>
    <w:rsid w:val="00EE28AC"/>
    <w:rsid w:val="00EE3155"/>
    <w:rsid w:val="00EE3CC9"/>
    <w:rsid w:val="00EE4631"/>
    <w:rsid w:val="00EE4A61"/>
    <w:rsid w:val="00EE4D27"/>
    <w:rsid w:val="00EE4F4B"/>
    <w:rsid w:val="00EE53CE"/>
    <w:rsid w:val="00EE53EE"/>
    <w:rsid w:val="00EE7AC4"/>
    <w:rsid w:val="00EF032F"/>
    <w:rsid w:val="00EF0B04"/>
    <w:rsid w:val="00EF7AC1"/>
    <w:rsid w:val="00F00BB3"/>
    <w:rsid w:val="00F02FE0"/>
    <w:rsid w:val="00F037DE"/>
    <w:rsid w:val="00F056C6"/>
    <w:rsid w:val="00F10B7B"/>
    <w:rsid w:val="00F11D61"/>
    <w:rsid w:val="00F12412"/>
    <w:rsid w:val="00F13510"/>
    <w:rsid w:val="00F13976"/>
    <w:rsid w:val="00F153E7"/>
    <w:rsid w:val="00F17A0D"/>
    <w:rsid w:val="00F229E5"/>
    <w:rsid w:val="00F26269"/>
    <w:rsid w:val="00F26486"/>
    <w:rsid w:val="00F33443"/>
    <w:rsid w:val="00F3567E"/>
    <w:rsid w:val="00F37A7B"/>
    <w:rsid w:val="00F44AA4"/>
    <w:rsid w:val="00F450C6"/>
    <w:rsid w:val="00F45F61"/>
    <w:rsid w:val="00F46DFA"/>
    <w:rsid w:val="00F4755E"/>
    <w:rsid w:val="00F4798A"/>
    <w:rsid w:val="00F50CB8"/>
    <w:rsid w:val="00F526E3"/>
    <w:rsid w:val="00F529D6"/>
    <w:rsid w:val="00F53DE1"/>
    <w:rsid w:val="00F5668C"/>
    <w:rsid w:val="00F611A1"/>
    <w:rsid w:val="00F6171A"/>
    <w:rsid w:val="00F64296"/>
    <w:rsid w:val="00F65CF5"/>
    <w:rsid w:val="00F67D38"/>
    <w:rsid w:val="00F71236"/>
    <w:rsid w:val="00F715E6"/>
    <w:rsid w:val="00F7240D"/>
    <w:rsid w:val="00F744A7"/>
    <w:rsid w:val="00F777AD"/>
    <w:rsid w:val="00F82F68"/>
    <w:rsid w:val="00F83277"/>
    <w:rsid w:val="00F83861"/>
    <w:rsid w:val="00F839B8"/>
    <w:rsid w:val="00F84E50"/>
    <w:rsid w:val="00F91AE1"/>
    <w:rsid w:val="00F92CBA"/>
    <w:rsid w:val="00F94324"/>
    <w:rsid w:val="00FA0B96"/>
    <w:rsid w:val="00FA1F2B"/>
    <w:rsid w:val="00FA3D3D"/>
    <w:rsid w:val="00FA5E96"/>
    <w:rsid w:val="00FA6247"/>
    <w:rsid w:val="00FA6621"/>
    <w:rsid w:val="00FA6D00"/>
    <w:rsid w:val="00FA7BED"/>
    <w:rsid w:val="00FB10B2"/>
    <w:rsid w:val="00FB3761"/>
    <w:rsid w:val="00FB3949"/>
    <w:rsid w:val="00FB3AF2"/>
    <w:rsid w:val="00FB5233"/>
    <w:rsid w:val="00FB54E7"/>
    <w:rsid w:val="00FB59AC"/>
    <w:rsid w:val="00FB760C"/>
    <w:rsid w:val="00FB7C7B"/>
    <w:rsid w:val="00FC2C0C"/>
    <w:rsid w:val="00FC34F6"/>
    <w:rsid w:val="00FC6D75"/>
    <w:rsid w:val="00FC7544"/>
    <w:rsid w:val="00FD149E"/>
    <w:rsid w:val="00FD1AC4"/>
    <w:rsid w:val="00FD67EE"/>
    <w:rsid w:val="00FE4CCD"/>
    <w:rsid w:val="00FE5EE8"/>
    <w:rsid w:val="00FF1F0E"/>
    <w:rsid w:val="00FF2F9E"/>
    <w:rsid w:val="00FF332E"/>
    <w:rsid w:val="00FF5D46"/>
    <w:rsid w:val="00FF6592"/>
    <w:rsid w:val="00FF6F78"/>
    <w:rsid w:val="017E9B0A"/>
    <w:rsid w:val="0194B9FF"/>
    <w:rsid w:val="019A2C5B"/>
    <w:rsid w:val="01CD1FC9"/>
    <w:rsid w:val="021669C0"/>
    <w:rsid w:val="0224F9D8"/>
    <w:rsid w:val="02316E01"/>
    <w:rsid w:val="025AFC08"/>
    <w:rsid w:val="02D76DB5"/>
    <w:rsid w:val="02EDAC37"/>
    <w:rsid w:val="035EFDB3"/>
    <w:rsid w:val="039BC15B"/>
    <w:rsid w:val="03A0CD74"/>
    <w:rsid w:val="03B95D5E"/>
    <w:rsid w:val="03F1E7BD"/>
    <w:rsid w:val="042414BE"/>
    <w:rsid w:val="0427DED8"/>
    <w:rsid w:val="0436584F"/>
    <w:rsid w:val="047661A5"/>
    <w:rsid w:val="04F9D1F5"/>
    <w:rsid w:val="054C14CD"/>
    <w:rsid w:val="058A5838"/>
    <w:rsid w:val="05BA9BA3"/>
    <w:rsid w:val="05ED2DAF"/>
    <w:rsid w:val="05F919FB"/>
    <w:rsid w:val="062B28C8"/>
    <w:rsid w:val="06932B91"/>
    <w:rsid w:val="069B8D2B"/>
    <w:rsid w:val="06F0FE20"/>
    <w:rsid w:val="06F9B7B1"/>
    <w:rsid w:val="072AD93C"/>
    <w:rsid w:val="076C7E46"/>
    <w:rsid w:val="079FB1A5"/>
    <w:rsid w:val="080FFA48"/>
    <w:rsid w:val="081B87B3"/>
    <w:rsid w:val="082D9B8D"/>
    <w:rsid w:val="083528D9"/>
    <w:rsid w:val="094953C3"/>
    <w:rsid w:val="0A0DE307"/>
    <w:rsid w:val="0A25F6F5"/>
    <w:rsid w:val="0A628ECB"/>
    <w:rsid w:val="0A6E5DF0"/>
    <w:rsid w:val="0AE3C992"/>
    <w:rsid w:val="0B068B17"/>
    <w:rsid w:val="0B45DC8D"/>
    <w:rsid w:val="0B64DBDC"/>
    <w:rsid w:val="0B6DD8EF"/>
    <w:rsid w:val="0B8DC5E6"/>
    <w:rsid w:val="0BB28523"/>
    <w:rsid w:val="0C09CAD9"/>
    <w:rsid w:val="0C236C06"/>
    <w:rsid w:val="0C2591BC"/>
    <w:rsid w:val="0C3FBF37"/>
    <w:rsid w:val="0C75CFAE"/>
    <w:rsid w:val="0C9AF21F"/>
    <w:rsid w:val="0CE04D27"/>
    <w:rsid w:val="0D04E3DA"/>
    <w:rsid w:val="0D3B2A2D"/>
    <w:rsid w:val="0DA2A8F8"/>
    <w:rsid w:val="0DCA97EB"/>
    <w:rsid w:val="0E28A344"/>
    <w:rsid w:val="0E4CAD84"/>
    <w:rsid w:val="0E55962E"/>
    <w:rsid w:val="0EE418B3"/>
    <w:rsid w:val="0F2031A9"/>
    <w:rsid w:val="0F2779F0"/>
    <w:rsid w:val="0F3FA62E"/>
    <w:rsid w:val="0FC6DA1B"/>
    <w:rsid w:val="0FD65724"/>
    <w:rsid w:val="102FCEE9"/>
    <w:rsid w:val="10349716"/>
    <w:rsid w:val="10383099"/>
    <w:rsid w:val="105C4E71"/>
    <w:rsid w:val="10602F47"/>
    <w:rsid w:val="1067B9FC"/>
    <w:rsid w:val="10D766B4"/>
    <w:rsid w:val="10D94208"/>
    <w:rsid w:val="110053A0"/>
    <w:rsid w:val="1166D1E6"/>
    <w:rsid w:val="119CAC5A"/>
    <w:rsid w:val="119D131C"/>
    <w:rsid w:val="11D24272"/>
    <w:rsid w:val="12654F78"/>
    <w:rsid w:val="12913AB6"/>
    <w:rsid w:val="12D33C4D"/>
    <w:rsid w:val="12D9EED9"/>
    <w:rsid w:val="133C5980"/>
    <w:rsid w:val="136164B2"/>
    <w:rsid w:val="1363E6A6"/>
    <w:rsid w:val="136F9DEE"/>
    <w:rsid w:val="1374255E"/>
    <w:rsid w:val="13783C25"/>
    <w:rsid w:val="13885495"/>
    <w:rsid w:val="1509B633"/>
    <w:rsid w:val="1579A29B"/>
    <w:rsid w:val="15D0F0D9"/>
    <w:rsid w:val="15F4576E"/>
    <w:rsid w:val="160B500B"/>
    <w:rsid w:val="162011DA"/>
    <w:rsid w:val="1628979E"/>
    <w:rsid w:val="1670F9F9"/>
    <w:rsid w:val="16BC04D8"/>
    <w:rsid w:val="16F6E332"/>
    <w:rsid w:val="172AB278"/>
    <w:rsid w:val="178338A6"/>
    <w:rsid w:val="17C0E2FF"/>
    <w:rsid w:val="17FC4ED7"/>
    <w:rsid w:val="181CEDF2"/>
    <w:rsid w:val="18B1B195"/>
    <w:rsid w:val="19A99ED2"/>
    <w:rsid w:val="1A148BCE"/>
    <w:rsid w:val="1A622239"/>
    <w:rsid w:val="1ABAD968"/>
    <w:rsid w:val="1AC13ED1"/>
    <w:rsid w:val="1AE9D8A0"/>
    <w:rsid w:val="1B52FD05"/>
    <w:rsid w:val="1B8492A1"/>
    <w:rsid w:val="1B87A20D"/>
    <w:rsid w:val="1B8F75FB"/>
    <w:rsid w:val="1BE67BC0"/>
    <w:rsid w:val="1BECCA49"/>
    <w:rsid w:val="1C0DEA7E"/>
    <w:rsid w:val="1C753DE7"/>
    <w:rsid w:val="1C8EC911"/>
    <w:rsid w:val="1CADD890"/>
    <w:rsid w:val="1CC2BE34"/>
    <w:rsid w:val="1D1284C1"/>
    <w:rsid w:val="1D461DB8"/>
    <w:rsid w:val="1D7758BE"/>
    <w:rsid w:val="1DD28566"/>
    <w:rsid w:val="1E11D222"/>
    <w:rsid w:val="1E529296"/>
    <w:rsid w:val="1E60FD7F"/>
    <w:rsid w:val="1E7AB5FE"/>
    <w:rsid w:val="1EC7AE35"/>
    <w:rsid w:val="1ED3DBDD"/>
    <w:rsid w:val="1F499027"/>
    <w:rsid w:val="1FAB6446"/>
    <w:rsid w:val="20586DFF"/>
    <w:rsid w:val="20B49210"/>
    <w:rsid w:val="20C75DED"/>
    <w:rsid w:val="20EA444B"/>
    <w:rsid w:val="21042499"/>
    <w:rsid w:val="211D47E5"/>
    <w:rsid w:val="212CD726"/>
    <w:rsid w:val="21792A57"/>
    <w:rsid w:val="2180EDA2"/>
    <w:rsid w:val="21B5A5D9"/>
    <w:rsid w:val="21DB21C3"/>
    <w:rsid w:val="22D06870"/>
    <w:rsid w:val="22DC8B6C"/>
    <w:rsid w:val="23055370"/>
    <w:rsid w:val="24205176"/>
    <w:rsid w:val="244FF2D7"/>
    <w:rsid w:val="247E74DF"/>
    <w:rsid w:val="24906C9C"/>
    <w:rsid w:val="252ED05D"/>
    <w:rsid w:val="2539DA9E"/>
    <w:rsid w:val="2551B765"/>
    <w:rsid w:val="26209F36"/>
    <w:rsid w:val="26548A20"/>
    <w:rsid w:val="265779DD"/>
    <w:rsid w:val="268B8A0C"/>
    <w:rsid w:val="2771BCE6"/>
    <w:rsid w:val="27A149F6"/>
    <w:rsid w:val="27C9CF87"/>
    <w:rsid w:val="2873DD12"/>
    <w:rsid w:val="28C5EA49"/>
    <w:rsid w:val="290B3835"/>
    <w:rsid w:val="292C34F2"/>
    <w:rsid w:val="296DC910"/>
    <w:rsid w:val="29ADB09C"/>
    <w:rsid w:val="2A03611D"/>
    <w:rsid w:val="2A9B6379"/>
    <w:rsid w:val="2AA052D6"/>
    <w:rsid w:val="2AE20DCC"/>
    <w:rsid w:val="2B0879F2"/>
    <w:rsid w:val="2B155030"/>
    <w:rsid w:val="2B70E9CC"/>
    <w:rsid w:val="2BD72ACE"/>
    <w:rsid w:val="2C116B35"/>
    <w:rsid w:val="2C341345"/>
    <w:rsid w:val="2C75B873"/>
    <w:rsid w:val="2D13A476"/>
    <w:rsid w:val="2D1DBFFB"/>
    <w:rsid w:val="2D34216F"/>
    <w:rsid w:val="2D3BEA81"/>
    <w:rsid w:val="2D741A11"/>
    <w:rsid w:val="2D9CBDB2"/>
    <w:rsid w:val="2DF8940F"/>
    <w:rsid w:val="2E108B7A"/>
    <w:rsid w:val="2E32AEC8"/>
    <w:rsid w:val="2E987789"/>
    <w:rsid w:val="2EB3E79B"/>
    <w:rsid w:val="2EC4DC73"/>
    <w:rsid w:val="2ED5B2A3"/>
    <w:rsid w:val="300755FB"/>
    <w:rsid w:val="3023AF23"/>
    <w:rsid w:val="30759265"/>
    <w:rsid w:val="30B54D1E"/>
    <w:rsid w:val="30BE1E9D"/>
    <w:rsid w:val="30D211AA"/>
    <w:rsid w:val="30D67DB1"/>
    <w:rsid w:val="31447CE9"/>
    <w:rsid w:val="316E32BE"/>
    <w:rsid w:val="3173B013"/>
    <w:rsid w:val="317A8F78"/>
    <w:rsid w:val="3186833D"/>
    <w:rsid w:val="318D89D4"/>
    <w:rsid w:val="318DE579"/>
    <w:rsid w:val="31937389"/>
    <w:rsid w:val="31E15C9A"/>
    <w:rsid w:val="326E99B1"/>
    <w:rsid w:val="329BFC0C"/>
    <w:rsid w:val="331B25C9"/>
    <w:rsid w:val="33282A25"/>
    <w:rsid w:val="3398C048"/>
    <w:rsid w:val="34129554"/>
    <w:rsid w:val="3413FF92"/>
    <w:rsid w:val="341A8D72"/>
    <w:rsid w:val="341EE175"/>
    <w:rsid w:val="3436AD03"/>
    <w:rsid w:val="343C8B4B"/>
    <w:rsid w:val="352BB0E6"/>
    <w:rsid w:val="35313A6A"/>
    <w:rsid w:val="366AADEA"/>
    <w:rsid w:val="36A6887C"/>
    <w:rsid w:val="36E4A0F4"/>
    <w:rsid w:val="36F53DD8"/>
    <w:rsid w:val="37014EAB"/>
    <w:rsid w:val="3740E86A"/>
    <w:rsid w:val="37744742"/>
    <w:rsid w:val="37A79491"/>
    <w:rsid w:val="381E090A"/>
    <w:rsid w:val="3849C890"/>
    <w:rsid w:val="389BBACB"/>
    <w:rsid w:val="38C9E7BB"/>
    <w:rsid w:val="38CCAF99"/>
    <w:rsid w:val="39AF3D0B"/>
    <w:rsid w:val="3A2522C5"/>
    <w:rsid w:val="3A3413E5"/>
    <w:rsid w:val="3A3A4855"/>
    <w:rsid w:val="3A9B5956"/>
    <w:rsid w:val="3AA55438"/>
    <w:rsid w:val="3ADF090A"/>
    <w:rsid w:val="3AE54540"/>
    <w:rsid w:val="3AEB4795"/>
    <w:rsid w:val="3AEEAA83"/>
    <w:rsid w:val="3AEF067A"/>
    <w:rsid w:val="3B475F7B"/>
    <w:rsid w:val="3BCE24A6"/>
    <w:rsid w:val="3BD97FC4"/>
    <w:rsid w:val="3BE98FEB"/>
    <w:rsid w:val="3C019E8F"/>
    <w:rsid w:val="3C3BF6D2"/>
    <w:rsid w:val="3C44226E"/>
    <w:rsid w:val="3C57AA70"/>
    <w:rsid w:val="3CEC9D19"/>
    <w:rsid w:val="3D3E7044"/>
    <w:rsid w:val="3D4648F4"/>
    <w:rsid w:val="3D5CC387"/>
    <w:rsid w:val="3E01A04F"/>
    <w:rsid w:val="3E0F3EBC"/>
    <w:rsid w:val="3E1276E6"/>
    <w:rsid w:val="3E1D77D6"/>
    <w:rsid w:val="3E9D9BCA"/>
    <w:rsid w:val="3EDAE09A"/>
    <w:rsid w:val="3F1823E7"/>
    <w:rsid w:val="3F18B310"/>
    <w:rsid w:val="3F4A1508"/>
    <w:rsid w:val="3F7F1D8D"/>
    <w:rsid w:val="3F8526AC"/>
    <w:rsid w:val="3F8DF54D"/>
    <w:rsid w:val="3FB5B994"/>
    <w:rsid w:val="3FEDE2FC"/>
    <w:rsid w:val="40257707"/>
    <w:rsid w:val="406595C7"/>
    <w:rsid w:val="409950E4"/>
    <w:rsid w:val="409AA8FC"/>
    <w:rsid w:val="40B64298"/>
    <w:rsid w:val="40E57E99"/>
    <w:rsid w:val="411BA2CE"/>
    <w:rsid w:val="412B10EA"/>
    <w:rsid w:val="41436DB6"/>
    <w:rsid w:val="414BB32C"/>
    <w:rsid w:val="414D152F"/>
    <w:rsid w:val="4151F98F"/>
    <w:rsid w:val="417EEC1E"/>
    <w:rsid w:val="4185E085"/>
    <w:rsid w:val="42345397"/>
    <w:rsid w:val="42E451F0"/>
    <w:rsid w:val="431A1C71"/>
    <w:rsid w:val="432D91C4"/>
    <w:rsid w:val="43621320"/>
    <w:rsid w:val="4371D398"/>
    <w:rsid w:val="442107E1"/>
    <w:rsid w:val="44A7F385"/>
    <w:rsid w:val="44B11581"/>
    <w:rsid w:val="45084BE2"/>
    <w:rsid w:val="4590B2E8"/>
    <w:rsid w:val="46223B7A"/>
    <w:rsid w:val="46A72F9B"/>
    <w:rsid w:val="4717A32B"/>
    <w:rsid w:val="4764F61A"/>
    <w:rsid w:val="47942BFA"/>
    <w:rsid w:val="47C548D5"/>
    <w:rsid w:val="482C37DF"/>
    <w:rsid w:val="49325C84"/>
    <w:rsid w:val="49579819"/>
    <w:rsid w:val="49606FB0"/>
    <w:rsid w:val="4977CF23"/>
    <w:rsid w:val="4981DEA7"/>
    <w:rsid w:val="49BD51C7"/>
    <w:rsid w:val="4A1DCB2E"/>
    <w:rsid w:val="4A854044"/>
    <w:rsid w:val="4AE14F76"/>
    <w:rsid w:val="4B1D24BE"/>
    <w:rsid w:val="4B8C2BB4"/>
    <w:rsid w:val="4BE81679"/>
    <w:rsid w:val="4C6AB6C6"/>
    <w:rsid w:val="4CB3B56A"/>
    <w:rsid w:val="4CCAC200"/>
    <w:rsid w:val="4CD38FD5"/>
    <w:rsid w:val="4D36A951"/>
    <w:rsid w:val="4D3B2F2A"/>
    <w:rsid w:val="4D42AEB8"/>
    <w:rsid w:val="4D59D3E2"/>
    <w:rsid w:val="4D5DC0E3"/>
    <w:rsid w:val="4D74DF8F"/>
    <w:rsid w:val="4D7DFD25"/>
    <w:rsid w:val="4DED181E"/>
    <w:rsid w:val="4DFBA85A"/>
    <w:rsid w:val="4E0E00A0"/>
    <w:rsid w:val="4E0F3FA6"/>
    <w:rsid w:val="4EA15E63"/>
    <w:rsid w:val="4EB006A1"/>
    <w:rsid w:val="4ECD2E9A"/>
    <w:rsid w:val="4EE48B79"/>
    <w:rsid w:val="4F010B21"/>
    <w:rsid w:val="4F5398A4"/>
    <w:rsid w:val="4F659501"/>
    <w:rsid w:val="4F888E16"/>
    <w:rsid w:val="4FC03FAD"/>
    <w:rsid w:val="505533C4"/>
    <w:rsid w:val="505790BF"/>
    <w:rsid w:val="50AD7C70"/>
    <w:rsid w:val="511AE272"/>
    <w:rsid w:val="5123290C"/>
    <w:rsid w:val="513F965D"/>
    <w:rsid w:val="5161A764"/>
    <w:rsid w:val="5192C833"/>
    <w:rsid w:val="51DE434B"/>
    <w:rsid w:val="52282A1F"/>
    <w:rsid w:val="524A171A"/>
    <w:rsid w:val="52734F7B"/>
    <w:rsid w:val="52959326"/>
    <w:rsid w:val="52D72D33"/>
    <w:rsid w:val="52E09D0B"/>
    <w:rsid w:val="53404D1D"/>
    <w:rsid w:val="539937F2"/>
    <w:rsid w:val="53999E9B"/>
    <w:rsid w:val="53A9DD53"/>
    <w:rsid w:val="53B050EB"/>
    <w:rsid w:val="54414345"/>
    <w:rsid w:val="54549EA8"/>
    <w:rsid w:val="547456D2"/>
    <w:rsid w:val="547B2000"/>
    <w:rsid w:val="54B79282"/>
    <w:rsid w:val="54FB6084"/>
    <w:rsid w:val="551C4C13"/>
    <w:rsid w:val="55273213"/>
    <w:rsid w:val="55EE1CA7"/>
    <w:rsid w:val="55EFB03E"/>
    <w:rsid w:val="55F5833E"/>
    <w:rsid w:val="55FEA3CE"/>
    <w:rsid w:val="561D1D43"/>
    <w:rsid w:val="561F8375"/>
    <w:rsid w:val="56877EF4"/>
    <w:rsid w:val="569DCB2C"/>
    <w:rsid w:val="56F6B2F9"/>
    <w:rsid w:val="570A6D57"/>
    <w:rsid w:val="57A5E3A4"/>
    <w:rsid w:val="580F9E08"/>
    <w:rsid w:val="5858C2F2"/>
    <w:rsid w:val="5882AC24"/>
    <w:rsid w:val="5899A3B6"/>
    <w:rsid w:val="58B6F241"/>
    <w:rsid w:val="58DA343A"/>
    <w:rsid w:val="590C950C"/>
    <w:rsid w:val="59126C44"/>
    <w:rsid w:val="592E120A"/>
    <w:rsid w:val="594C3141"/>
    <w:rsid w:val="5967885D"/>
    <w:rsid w:val="5969EC2A"/>
    <w:rsid w:val="59D2B9B1"/>
    <w:rsid w:val="5A0EA70F"/>
    <w:rsid w:val="5A195B44"/>
    <w:rsid w:val="5A473958"/>
    <w:rsid w:val="5A50296F"/>
    <w:rsid w:val="5ADF3AA4"/>
    <w:rsid w:val="5AE3D3EA"/>
    <w:rsid w:val="5B1EA4B6"/>
    <w:rsid w:val="5B4DE33E"/>
    <w:rsid w:val="5B5DF89D"/>
    <w:rsid w:val="5B7E1E00"/>
    <w:rsid w:val="5B931EE5"/>
    <w:rsid w:val="5C17310C"/>
    <w:rsid w:val="5C257EC6"/>
    <w:rsid w:val="5C26AED6"/>
    <w:rsid w:val="5C584714"/>
    <w:rsid w:val="5CEAF3E5"/>
    <w:rsid w:val="5D6FB0E8"/>
    <w:rsid w:val="5D7A6890"/>
    <w:rsid w:val="5DCDCF39"/>
    <w:rsid w:val="5DD041C7"/>
    <w:rsid w:val="5E87177E"/>
    <w:rsid w:val="5EF5F26F"/>
    <w:rsid w:val="5F195789"/>
    <w:rsid w:val="5F5E0DEF"/>
    <w:rsid w:val="5F9A665A"/>
    <w:rsid w:val="5FAB1435"/>
    <w:rsid w:val="5FC7BDEB"/>
    <w:rsid w:val="602CDA56"/>
    <w:rsid w:val="60521479"/>
    <w:rsid w:val="60B51BA0"/>
    <w:rsid w:val="60F632D5"/>
    <w:rsid w:val="60FCD32C"/>
    <w:rsid w:val="6107FD6F"/>
    <w:rsid w:val="6108621F"/>
    <w:rsid w:val="6122C540"/>
    <w:rsid w:val="613B1C4C"/>
    <w:rsid w:val="6155AF8F"/>
    <w:rsid w:val="6232190A"/>
    <w:rsid w:val="6261F578"/>
    <w:rsid w:val="63074A99"/>
    <w:rsid w:val="6341BD69"/>
    <w:rsid w:val="634A29A0"/>
    <w:rsid w:val="6364D5FB"/>
    <w:rsid w:val="6375EA73"/>
    <w:rsid w:val="63761215"/>
    <w:rsid w:val="6382EA1F"/>
    <w:rsid w:val="639EFD45"/>
    <w:rsid w:val="63D85F31"/>
    <w:rsid w:val="64052AF8"/>
    <w:rsid w:val="642C3A5D"/>
    <w:rsid w:val="649A0119"/>
    <w:rsid w:val="64D1D737"/>
    <w:rsid w:val="64DEF70D"/>
    <w:rsid w:val="64E675B9"/>
    <w:rsid w:val="655C024D"/>
    <w:rsid w:val="65B27ACE"/>
    <w:rsid w:val="65BBFC36"/>
    <w:rsid w:val="663043EF"/>
    <w:rsid w:val="666A88B6"/>
    <w:rsid w:val="668F7E21"/>
    <w:rsid w:val="66B89D3B"/>
    <w:rsid w:val="66C6DE75"/>
    <w:rsid w:val="674870EC"/>
    <w:rsid w:val="675CF830"/>
    <w:rsid w:val="6790405C"/>
    <w:rsid w:val="67AD67E0"/>
    <w:rsid w:val="67CBBAE0"/>
    <w:rsid w:val="681D6EAB"/>
    <w:rsid w:val="68871E49"/>
    <w:rsid w:val="6898D8A6"/>
    <w:rsid w:val="68BB223B"/>
    <w:rsid w:val="68C70B93"/>
    <w:rsid w:val="6900A758"/>
    <w:rsid w:val="6922D431"/>
    <w:rsid w:val="693786B5"/>
    <w:rsid w:val="698DF0DB"/>
    <w:rsid w:val="6996A7A0"/>
    <w:rsid w:val="69A22978"/>
    <w:rsid w:val="69C0408B"/>
    <w:rsid w:val="69DC79EB"/>
    <w:rsid w:val="69FE1DB5"/>
    <w:rsid w:val="6A12CBFD"/>
    <w:rsid w:val="6A2FC8D2"/>
    <w:rsid w:val="6A574F6B"/>
    <w:rsid w:val="6A8EC92E"/>
    <w:rsid w:val="6A9CC9C9"/>
    <w:rsid w:val="6AECF09A"/>
    <w:rsid w:val="6B4E4CBA"/>
    <w:rsid w:val="6B72956A"/>
    <w:rsid w:val="6BCCFBDC"/>
    <w:rsid w:val="6BEDF4CD"/>
    <w:rsid w:val="6C24E2AB"/>
    <w:rsid w:val="6C4F0A91"/>
    <w:rsid w:val="6C8CE6C0"/>
    <w:rsid w:val="6CC7935D"/>
    <w:rsid w:val="6CC9019A"/>
    <w:rsid w:val="6CD2B665"/>
    <w:rsid w:val="6CE07A22"/>
    <w:rsid w:val="6CF12C2F"/>
    <w:rsid w:val="6D0CFACC"/>
    <w:rsid w:val="6D3DDDD3"/>
    <w:rsid w:val="6D701953"/>
    <w:rsid w:val="6D7D81A3"/>
    <w:rsid w:val="6DE5FF6A"/>
    <w:rsid w:val="6E2193E4"/>
    <w:rsid w:val="6E226D10"/>
    <w:rsid w:val="6E9D0B8D"/>
    <w:rsid w:val="6EA4C45A"/>
    <w:rsid w:val="6ED8B215"/>
    <w:rsid w:val="6F1C1FEE"/>
    <w:rsid w:val="6F3DF3A3"/>
    <w:rsid w:val="6F618431"/>
    <w:rsid w:val="6FC812A8"/>
    <w:rsid w:val="6FEC8459"/>
    <w:rsid w:val="7041A96E"/>
    <w:rsid w:val="7069C9EC"/>
    <w:rsid w:val="708AE2DD"/>
    <w:rsid w:val="70A9D40A"/>
    <w:rsid w:val="70BB87CE"/>
    <w:rsid w:val="71193E7B"/>
    <w:rsid w:val="7135B841"/>
    <w:rsid w:val="71479DBE"/>
    <w:rsid w:val="715BBE9E"/>
    <w:rsid w:val="7192D3EE"/>
    <w:rsid w:val="71A5B594"/>
    <w:rsid w:val="71A8E558"/>
    <w:rsid w:val="71C1A813"/>
    <w:rsid w:val="721EE2B6"/>
    <w:rsid w:val="72661FF6"/>
    <w:rsid w:val="727FF2B7"/>
    <w:rsid w:val="729246F0"/>
    <w:rsid w:val="72C07FA1"/>
    <w:rsid w:val="72C7184B"/>
    <w:rsid w:val="72D5AA46"/>
    <w:rsid w:val="72D6A114"/>
    <w:rsid w:val="72F408E8"/>
    <w:rsid w:val="737C951E"/>
    <w:rsid w:val="7393F6FA"/>
    <w:rsid w:val="73BD5E0F"/>
    <w:rsid w:val="73D666C9"/>
    <w:rsid w:val="73DAB076"/>
    <w:rsid w:val="746D5903"/>
    <w:rsid w:val="7497EBB5"/>
    <w:rsid w:val="74B1FA8F"/>
    <w:rsid w:val="74EB2F93"/>
    <w:rsid w:val="7527F047"/>
    <w:rsid w:val="75325B84"/>
    <w:rsid w:val="757F6F77"/>
    <w:rsid w:val="75E94FCB"/>
    <w:rsid w:val="7614420D"/>
    <w:rsid w:val="764C0A64"/>
    <w:rsid w:val="7655F253"/>
    <w:rsid w:val="76A875B6"/>
    <w:rsid w:val="7716AD4C"/>
    <w:rsid w:val="772EAF36"/>
    <w:rsid w:val="77478194"/>
    <w:rsid w:val="774D5DCD"/>
    <w:rsid w:val="779B816B"/>
    <w:rsid w:val="780125EB"/>
    <w:rsid w:val="78751738"/>
    <w:rsid w:val="7880AF3B"/>
    <w:rsid w:val="7898D4CB"/>
    <w:rsid w:val="78C23600"/>
    <w:rsid w:val="78CA5B67"/>
    <w:rsid w:val="78F16E2D"/>
    <w:rsid w:val="7908666D"/>
    <w:rsid w:val="79751CBB"/>
    <w:rsid w:val="79BF3EA9"/>
    <w:rsid w:val="7A2E1690"/>
    <w:rsid w:val="7A3487BD"/>
    <w:rsid w:val="7A9E8A8C"/>
    <w:rsid w:val="7AA89E65"/>
    <w:rsid w:val="7ABC6316"/>
    <w:rsid w:val="7B938F9D"/>
    <w:rsid w:val="7BC7B07F"/>
    <w:rsid w:val="7C9EF995"/>
    <w:rsid w:val="7CD693D1"/>
    <w:rsid w:val="7CDA5742"/>
    <w:rsid w:val="7D04C05C"/>
    <w:rsid w:val="7D5C20F9"/>
    <w:rsid w:val="7DCDB723"/>
    <w:rsid w:val="7DEF7DE6"/>
    <w:rsid w:val="7E0165B6"/>
    <w:rsid w:val="7E8A3F51"/>
    <w:rsid w:val="7ED1D763"/>
    <w:rsid w:val="7FB9EADD"/>
    <w:rsid w:val="7FCB8774"/>
    <w:rsid w:val="7FCB9FA1"/>
    <w:rsid w:val="7FE3BE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DC422E"/>
  <w15:docId w15:val="{A8DAB770-6083-4A7F-9284-D4BCA2CA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220B"/>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CB08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1C4987"/>
    <w:rPr>
      <w:sz w:val="16"/>
      <w:szCs w:val="16"/>
    </w:rPr>
  </w:style>
  <w:style w:type="paragraph" w:styleId="CommentText">
    <w:name w:val="annotation text"/>
    <w:basedOn w:val="Normal"/>
    <w:link w:val="CommentTextChar"/>
    <w:rsid w:val="001C4987"/>
    <w:rPr>
      <w:sz w:val="20"/>
      <w:szCs w:val="20"/>
    </w:rPr>
  </w:style>
  <w:style w:type="character" w:customStyle="1" w:styleId="CommentTextChar">
    <w:name w:val="Comment Text Char"/>
    <w:basedOn w:val="DefaultParagraphFont"/>
    <w:link w:val="CommentText"/>
    <w:rsid w:val="001C4987"/>
    <w:rPr>
      <w:rFonts w:ascii="Times New Roman" w:eastAsia="SimSun" w:hAnsi="Times New Roman" w:cs="Times New Roman"/>
      <w:sz w:val="20"/>
      <w:szCs w:val="20"/>
      <w:lang w:eastAsia="zh-CN"/>
    </w:rPr>
  </w:style>
  <w:style w:type="paragraph" w:styleId="BalloonText">
    <w:name w:val="Balloon Text"/>
    <w:basedOn w:val="Normal"/>
    <w:link w:val="BalloonTextChar"/>
    <w:uiPriority w:val="99"/>
    <w:semiHidden/>
    <w:unhideWhenUsed/>
    <w:rsid w:val="001C4987"/>
    <w:rPr>
      <w:rFonts w:ascii="Tahoma" w:hAnsi="Tahoma" w:cs="Tahoma"/>
      <w:sz w:val="16"/>
      <w:szCs w:val="16"/>
    </w:rPr>
  </w:style>
  <w:style w:type="character" w:customStyle="1" w:styleId="BalloonTextChar">
    <w:name w:val="Balloon Text Char"/>
    <w:basedOn w:val="DefaultParagraphFont"/>
    <w:link w:val="BalloonText"/>
    <w:uiPriority w:val="99"/>
    <w:semiHidden/>
    <w:rsid w:val="001C4987"/>
    <w:rPr>
      <w:rFonts w:ascii="Tahoma" w:eastAsia="SimSun" w:hAnsi="Tahoma" w:cs="Tahoma"/>
      <w:sz w:val="16"/>
      <w:szCs w:val="16"/>
      <w:lang w:eastAsia="zh-CN"/>
    </w:rPr>
  </w:style>
  <w:style w:type="paragraph" w:styleId="CommentSubject">
    <w:name w:val="annotation subject"/>
    <w:basedOn w:val="CommentText"/>
    <w:next w:val="CommentText"/>
    <w:link w:val="CommentSubjectChar"/>
    <w:uiPriority w:val="99"/>
    <w:semiHidden/>
    <w:unhideWhenUsed/>
    <w:rsid w:val="00FB59AC"/>
    <w:rPr>
      <w:b/>
      <w:bCs/>
    </w:rPr>
  </w:style>
  <w:style w:type="character" w:customStyle="1" w:styleId="CommentSubjectChar">
    <w:name w:val="Comment Subject Char"/>
    <w:basedOn w:val="CommentTextChar"/>
    <w:link w:val="CommentSubject"/>
    <w:uiPriority w:val="99"/>
    <w:semiHidden/>
    <w:rsid w:val="00FB59AC"/>
    <w:rPr>
      <w:rFonts w:ascii="Times New Roman" w:eastAsia="SimSun" w:hAnsi="Times New Roman" w:cs="Times New Roman"/>
      <w:b/>
      <w:bCs/>
      <w:sz w:val="20"/>
      <w:szCs w:val="20"/>
      <w:lang w:eastAsia="zh-CN"/>
    </w:rPr>
  </w:style>
  <w:style w:type="paragraph" w:customStyle="1" w:styleId="text-indent-2">
    <w:name w:val="text-indent-2"/>
    <w:basedOn w:val="Normal"/>
    <w:rsid w:val="003F5FD2"/>
    <w:pPr>
      <w:spacing w:before="100" w:beforeAutospacing="1" w:after="100" w:afterAutospacing="1"/>
    </w:pPr>
    <w:rPr>
      <w:rFonts w:eastAsia="Times New Roman"/>
      <w:lang w:eastAsia="en-US"/>
    </w:rPr>
  </w:style>
  <w:style w:type="character" w:customStyle="1" w:styleId="level-num">
    <w:name w:val="level-num"/>
    <w:basedOn w:val="DefaultParagraphFont"/>
    <w:rsid w:val="003F5FD2"/>
  </w:style>
  <w:style w:type="paragraph" w:styleId="PlainText">
    <w:name w:val="Plain Text"/>
    <w:basedOn w:val="Normal"/>
    <w:link w:val="PlainTextChar"/>
    <w:uiPriority w:val="99"/>
    <w:rsid w:val="00D1095F"/>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s>
      <w:jc w:val="both"/>
    </w:pPr>
    <w:rPr>
      <w:rFonts w:ascii="Arial" w:eastAsia="Times New Roman" w:hAnsi="Arial" w:cs="Courier New"/>
      <w:sz w:val="22"/>
      <w:szCs w:val="20"/>
      <w:lang w:eastAsia="en-US"/>
    </w:rPr>
  </w:style>
  <w:style w:type="character" w:customStyle="1" w:styleId="PlainTextChar">
    <w:name w:val="Plain Text Char"/>
    <w:basedOn w:val="DefaultParagraphFont"/>
    <w:link w:val="PlainText"/>
    <w:uiPriority w:val="99"/>
    <w:rsid w:val="00D1095F"/>
    <w:rPr>
      <w:rFonts w:ascii="Arial" w:eastAsia="Times New Roman" w:hAnsi="Arial" w:cs="Courier New"/>
      <w:szCs w:val="20"/>
    </w:rPr>
  </w:style>
  <w:style w:type="paragraph" w:styleId="ListParagraph">
    <w:name w:val="List Paragraph"/>
    <w:basedOn w:val="Normal"/>
    <w:uiPriority w:val="34"/>
    <w:qFormat/>
    <w:rsid w:val="0080203B"/>
    <w:pPr>
      <w:ind w:left="720"/>
      <w:contextualSpacing/>
    </w:pPr>
  </w:style>
  <w:style w:type="character" w:customStyle="1" w:styleId="ssparalabel">
    <w:name w:val="ss_paralabel"/>
    <w:basedOn w:val="DefaultParagraphFont"/>
    <w:rsid w:val="0080203B"/>
  </w:style>
  <w:style w:type="character" w:customStyle="1" w:styleId="ssbf">
    <w:name w:val="ss_bf"/>
    <w:basedOn w:val="DefaultParagraphFont"/>
    <w:rsid w:val="0080203B"/>
  </w:style>
  <w:style w:type="character" w:customStyle="1" w:styleId="ssparacontent">
    <w:name w:val="ss_paracontent"/>
    <w:basedOn w:val="DefaultParagraphFont"/>
    <w:rsid w:val="0080203B"/>
  </w:style>
  <w:style w:type="paragraph" w:styleId="Revision">
    <w:name w:val="Revision"/>
    <w:hidden/>
    <w:uiPriority w:val="99"/>
    <w:semiHidden/>
    <w:rsid w:val="00EE3CC9"/>
    <w:pPr>
      <w:spacing w:after="0" w:line="240" w:lineRule="auto"/>
    </w:pPr>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D14765"/>
    <w:pPr>
      <w:tabs>
        <w:tab w:val="center" w:pos="4680"/>
        <w:tab w:val="right" w:pos="9360"/>
      </w:tabs>
    </w:pPr>
  </w:style>
  <w:style w:type="character" w:customStyle="1" w:styleId="HeaderChar">
    <w:name w:val="Header Char"/>
    <w:basedOn w:val="DefaultParagraphFont"/>
    <w:link w:val="Header"/>
    <w:uiPriority w:val="99"/>
    <w:rsid w:val="00D14765"/>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D14765"/>
    <w:pPr>
      <w:tabs>
        <w:tab w:val="center" w:pos="4680"/>
        <w:tab w:val="right" w:pos="9360"/>
      </w:tabs>
    </w:pPr>
  </w:style>
  <w:style w:type="character" w:customStyle="1" w:styleId="FooterChar">
    <w:name w:val="Footer Char"/>
    <w:basedOn w:val="DefaultParagraphFont"/>
    <w:link w:val="Footer"/>
    <w:uiPriority w:val="99"/>
    <w:rsid w:val="00D14765"/>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CB087F"/>
    <w:rPr>
      <w:rFonts w:asciiTheme="majorHAnsi" w:eastAsiaTheme="majorEastAsia" w:hAnsiTheme="majorHAnsi" w:cstheme="majorBidi"/>
      <w:b/>
      <w:bCs/>
      <w:color w:val="365F91" w:themeColor="accent1" w:themeShade="BF"/>
      <w:sz w:val="28"/>
      <w:szCs w:val="28"/>
      <w:lang w:eastAsia="zh-CN"/>
    </w:rPr>
  </w:style>
  <w:style w:type="paragraph" w:styleId="NormalWeb">
    <w:name w:val="Normal (Web)"/>
    <w:basedOn w:val="Normal"/>
    <w:uiPriority w:val="99"/>
    <w:semiHidden/>
    <w:unhideWhenUsed/>
    <w:rsid w:val="00984D16"/>
  </w:style>
  <w:style w:type="character" w:styleId="Hyperlink">
    <w:name w:val="Hyperlink"/>
    <w:basedOn w:val="DefaultParagraphFont"/>
    <w:uiPriority w:val="99"/>
    <w:semiHidden/>
    <w:unhideWhenUsed/>
    <w:rsid w:val="00984D16"/>
    <w:rPr>
      <w:color w:val="0000FF"/>
      <w:u w:val="single"/>
    </w:rPr>
  </w:style>
  <w:style w:type="paragraph" w:customStyle="1" w:styleId="ColorfulList-Accent11">
    <w:name w:val="Colorful List - Accent 11"/>
    <w:basedOn w:val="Normal"/>
    <w:uiPriority w:val="99"/>
    <w:qFormat/>
    <w:rsid w:val="008604C1"/>
    <w:pPr>
      <w:spacing w:after="200" w:line="276" w:lineRule="auto"/>
      <w:ind w:left="720"/>
      <w:contextualSpacing/>
    </w:pPr>
    <w:rPr>
      <w:rFonts w:ascii="Calibri" w:eastAsia="Calibri" w:hAnsi="Calibri"/>
      <w:sz w:val="22"/>
      <w:szCs w:val="22"/>
      <w:lang w:eastAsia="en-US"/>
    </w:rPr>
  </w:style>
  <w:style w:type="paragraph" w:customStyle="1" w:styleId="xmsonormal">
    <w:name w:val="x_msonormal"/>
    <w:basedOn w:val="Normal"/>
    <w:rsid w:val="00886EA5"/>
    <w:rPr>
      <w:rFonts w:ascii="Calibri" w:eastAsiaTheme="minorHAnsi" w:hAnsi="Calibri" w:cs="Calibri"/>
      <w:sz w:val="22"/>
      <w:szCs w:val="22"/>
      <w:lang w:eastAsia="en-US"/>
    </w:rPr>
  </w:style>
  <w:style w:type="table" w:styleId="TableGrid">
    <w:name w:val="Table Grid"/>
    <w:basedOn w:val="TableNormal"/>
    <w:uiPriority w:val="59"/>
    <w:rsid w:val="00D67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787376"/>
    <w:rPr>
      <w:color w:val="605E5C"/>
      <w:shd w:val="clear" w:color="auto" w:fill="E1DFDD"/>
    </w:rPr>
  </w:style>
  <w:style w:type="character" w:customStyle="1" w:styleId="Mention1">
    <w:name w:val="Mention1"/>
    <w:basedOn w:val="DefaultParagraphFont"/>
    <w:uiPriority w:val="99"/>
    <w:unhideWhenUsed/>
    <w:rsid w:val="00787376"/>
    <w:rPr>
      <w:color w:val="2B579A"/>
      <w:shd w:val="clear" w:color="auto" w:fill="E1DFDD"/>
    </w:rPr>
  </w:style>
  <w:style w:type="character" w:customStyle="1" w:styleId="Mention2">
    <w:name w:val="Mention2"/>
    <w:basedOn w:val="DefaultParagraphFont"/>
    <w:uiPriority w:val="99"/>
    <w:unhideWhenUsed/>
    <w:rPr>
      <w:color w:val="2B579A"/>
      <w:shd w:val="clear" w:color="auto" w:fill="E6E6E6"/>
    </w:rPr>
  </w:style>
  <w:style w:type="character" w:customStyle="1" w:styleId="UnresolvedMention2">
    <w:name w:val="Unresolved Mention2"/>
    <w:basedOn w:val="DefaultParagraphFont"/>
    <w:uiPriority w:val="99"/>
    <w:unhideWhenUsed/>
    <w:rsid w:val="005F6603"/>
    <w:rPr>
      <w:color w:val="605E5C"/>
      <w:shd w:val="clear" w:color="auto" w:fill="E1DFDD"/>
    </w:rPr>
  </w:style>
  <w:style w:type="paragraph" w:customStyle="1" w:styleId="Default">
    <w:name w:val="Default"/>
    <w:rsid w:val="005F72B6"/>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99956">
      <w:bodyDiv w:val="1"/>
      <w:marLeft w:val="0"/>
      <w:marRight w:val="0"/>
      <w:marTop w:val="0"/>
      <w:marBottom w:val="0"/>
      <w:divBdr>
        <w:top w:val="none" w:sz="0" w:space="0" w:color="auto"/>
        <w:left w:val="none" w:sz="0" w:space="0" w:color="auto"/>
        <w:bottom w:val="none" w:sz="0" w:space="0" w:color="auto"/>
        <w:right w:val="none" w:sz="0" w:space="0" w:color="auto"/>
      </w:divBdr>
    </w:div>
    <w:div w:id="637223043">
      <w:bodyDiv w:val="1"/>
      <w:marLeft w:val="0"/>
      <w:marRight w:val="0"/>
      <w:marTop w:val="0"/>
      <w:marBottom w:val="0"/>
      <w:divBdr>
        <w:top w:val="none" w:sz="0" w:space="0" w:color="auto"/>
        <w:left w:val="none" w:sz="0" w:space="0" w:color="auto"/>
        <w:bottom w:val="none" w:sz="0" w:space="0" w:color="auto"/>
        <w:right w:val="none" w:sz="0" w:space="0" w:color="auto"/>
      </w:divBdr>
    </w:div>
    <w:div w:id="818763022">
      <w:bodyDiv w:val="1"/>
      <w:marLeft w:val="0"/>
      <w:marRight w:val="0"/>
      <w:marTop w:val="0"/>
      <w:marBottom w:val="0"/>
      <w:divBdr>
        <w:top w:val="none" w:sz="0" w:space="0" w:color="auto"/>
        <w:left w:val="none" w:sz="0" w:space="0" w:color="auto"/>
        <w:bottom w:val="none" w:sz="0" w:space="0" w:color="auto"/>
        <w:right w:val="none" w:sz="0" w:space="0" w:color="auto"/>
      </w:divBdr>
    </w:div>
    <w:div w:id="842940830">
      <w:bodyDiv w:val="1"/>
      <w:marLeft w:val="0"/>
      <w:marRight w:val="0"/>
      <w:marTop w:val="0"/>
      <w:marBottom w:val="0"/>
      <w:divBdr>
        <w:top w:val="none" w:sz="0" w:space="0" w:color="auto"/>
        <w:left w:val="none" w:sz="0" w:space="0" w:color="auto"/>
        <w:bottom w:val="none" w:sz="0" w:space="0" w:color="auto"/>
        <w:right w:val="none" w:sz="0" w:space="0" w:color="auto"/>
      </w:divBdr>
      <w:divsChild>
        <w:div w:id="397289750">
          <w:marLeft w:val="480"/>
          <w:marRight w:val="0"/>
          <w:marTop w:val="0"/>
          <w:marBottom w:val="0"/>
          <w:divBdr>
            <w:top w:val="none" w:sz="0" w:space="0" w:color="auto"/>
            <w:left w:val="none" w:sz="0" w:space="0" w:color="auto"/>
            <w:bottom w:val="none" w:sz="0" w:space="0" w:color="auto"/>
            <w:right w:val="none" w:sz="0" w:space="0" w:color="auto"/>
          </w:divBdr>
        </w:div>
        <w:div w:id="1008599474">
          <w:marLeft w:val="480"/>
          <w:marRight w:val="0"/>
          <w:marTop w:val="0"/>
          <w:marBottom w:val="0"/>
          <w:divBdr>
            <w:top w:val="none" w:sz="0" w:space="0" w:color="auto"/>
            <w:left w:val="none" w:sz="0" w:space="0" w:color="auto"/>
            <w:bottom w:val="none" w:sz="0" w:space="0" w:color="auto"/>
            <w:right w:val="none" w:sz="0" w:space="0" w:color="auto"/>
          </w:divBdr>
        </w:div>
      </w:divsChild>
    </w:div>
    <w:div w:id="956568582">
      <w:bodyDiv w:val="1"/>
      <w:marLeft w:val="0"/>
      <w:marRight w:val="0"/>
      <w:marTop w:val="0"/>
      <w:marBottom w:val="0"/>
      <w:divBdr>
        <w:top w:val="none" w:sz="0" w:space="0" w:color="auto"/>
        <w:left w:val="none" w:sz="0" w:space="0" w:color="auto"/>
        <w:bottom w:val="none" w:sz="0" w:space="0" w:color="auto"/>
        <w:right w:val="none" w:sz="0" w:space="0" w:color="auto"/>
      </w:divBdr>
    </w:div>
    <w:div w:id="1006905442">
      <w:bodyDiv w:val="1"/>
      <w:marLeft w:val="0"/>
      <w:marRight w:val="0"/>
      <w:marTop w:val="0"/>
      <w:marBottom w:val="0"/>
      <w:divBdr>
        <w:top w:val="none" w:sz="0" w:space="0" w:color="auto"/>
        <w:left w:val="none" w:sz="0" w:space="0" w:color="auto"/>
        <w:bottom w:val="none" w:sz="0" w:space="0" w:color="auto"/>
        <w:right w:val="none" w:sz="0" w:space="0" w:color="auto"/>
      </w:divBdr>
    </w:div>
    <w:div w:id="1098059875">
      <w:bodyDiv w:val="1"/>
      <w:marLeft w:val="0"/>
      <w:marRight w:val="0"/>
      <w:marTop w:val="0"/>
      <w:marBottom w:val="0"/>
      <w:divBdr>
        <w:top w:val="none" w:sz="0" w:space="0" w:color="auto"/>
        <w:left w:val="none" w:sz="0" w:space="0" w:color="auto"/>
        <w:bottom w:val="none" w:sz="0" w:space="0" w:color="auto"/>
        <w:right w:val="none" w:sz="0" w:space="0" w:color="auto"/>
      </w:divBdr>
    </w:div>
    <w:div w:id="1131948065">
      <w:bodyDiv w:val="1"/>
      <w:marLeft w:val="0"/>
      <w:marRight w:val="0"/>
      <w:marTop w:val="0"/>
      <w:marBottom w:val="0"/>
      <w:divBdr>
        <w:top w:val="none" w:sz="0" w:space="0" w:color="auto"/>
        <w:left w:val="none" w:sz="0" w:space="0" w:color="auto"/>
        <w:bottom w:val="none" w:sz="0" w:space="0" w:color="auto"/>
        <w:right w:val="none" w:sz="0" w:space="0" w:color="auto"/>
      </w:divBdr>
    </w:div>
    <w:div w:id="1137648441">
      <w:bodyDiv w:val="1"/>
      <w:marLeft w:val="0"/>
      <w:marRight w:val="0"/>
      <w:marTop w:val="0"/>
      <w:marBottom w:val="0"/>
      <w:divBdr>
        <w:top w:val="none" w:sz="0" w:space="0" w:color="auto"/>
        <w:left w:val="none" w:sz="0" w:space="0" w:color="auto"/>
        <w:bottom w:val="none" w:sz="0" w:space="0" w:color="auto"/>
        <w:right w:val="none" w:sz="0" w:space="0" w:color="auto"/>
      </w:divBdr>
    </w:div>
    <w:div w:id="1479298929">
      <w:bodyDiv w:val="1"/>
      <w:marLeft w:val="0"/>
      <w:marRight w:val="0"/>
      <w:marTop w:val="0"/>
      <w:marBottom w:val="0"/>
      <w:divBdr>
        <w:top w:val="none" w:sz="0" w:space="0" w:color="auto"/>
        <w:left w:val="none" w:sz="0" w:space="0" w:color="auto"/>
        <w:bottom w:val="none" w:sz="0" w:space="0" w:color="auto"/>
        <w:right w:val="none" w:sz="0" w:space="0" w:color="auto"/>
      </w:divBdr>
      <w:divsChild>
        <w:div w:id="426771772">
          <w:marLeft w:val="0"/>
          <w:marRight w:val="0"/>
          <w:marTop w:val="0"/>
          <w:marBottom w:val="0"/>
          <w:divBdr>
            <w:top w:val="none" w:sz="0" w:space="0" w:color="auto"/>
            <w:left w:val="none" w:sz="0" w:space="0" w:color="auto"/>
            <w:bottom w:val="none" w:sz="0" w:space="0" w:color="auto"/>
            <w:right w:val="none" w:sz="0" w:space="0" w:color="auto"/>
          </w:divBdr>
        </w:div>
      </w:divsChild>
    </w:div>
    <w:div w:id="1531802005">
      <w:bodyDiv w:val="1"/>
      <w:marLeft w:val="0"/>
      <w:marRight w:val="0"/>
      <w:marTop w:val="0"/>
      <w:marBottom w:val="0"/>
      <w:divBdr>
        <w:top w:val="none" w:sz="0" w:space="0" w:color="auto"/>
        <w:left w:val="none" w:sz="0" w:space="0" w:color="auto"/>
        <w:bottom w:val="none" w:sz="0" w:space="0" w:color="auto"/>
        <w:right w:val="none" w:sz="0" w:space="0" w:color="auto"/>
      </w:divBdr>
    </w:div>
    <w:div w:id="1567253195">
      <w:bodyDiv w:val="1"/>
      <w:marLeft w:val="0"/>
      <w:marRight w:val="0"/>
      <w:marTop w:val="0"/>
      <w:marBottom w:val="0"/>
      <w:divBdr>
        <w:top w:val="none" w:sz="0" w:space="0" w:color="auto"/>
        <w:left w:val="none" w:sz="0" w:space="0" w:color="auto"/>
        <w:bottom w:val="none" w:sz="0" w:space="0" w:color="auto"/>
        <w:right w:val="none" w:sz="0" w:space="0" w:color="auto"/>
      </w:divBdr>
    </w:div>
    <w:div w:id="1620988218">
      <w:bodyDiv w:val="1"/>
      <w:marLeft w:val="0"/>
      <w:marRight w:val="0"/>
      <w:marTop w:val="0"/>
      <w:marBottom w:val="0"/>
      <w:divBdr>
        <w:top w:val="none" w:sz="0" w:space="0" w:color="auto"/>
        <w:left w:val="none" w:sz="0" w:space="0" w:color="auto"/>
        <w:bottom w:val="none" w:sz="0" w:space="0" w:color="auto"/>
        <w:right w:val="none" w:sz="0" w:space="0" w:color="auto"/>
      </w:divBdr>
      <w:divsChild>
        <w:div w:id="1232888141">
          <w:marLeft w:val="0"/>
          <w:marRight w:val="0"/>
          <w:marTop w:val="0"/>
          <w:marBottom w:val="0"/>
          <w:divBdr>
            <w:top w:val="none" w:sz="0" w:space="0" w:color="auto"/>
            <w:left w:val="none" w:sz="0" w:space="0" w:color="auto"/>
            <w:bottom w:val="none" w:sz="0" w:space="0" w:color="auto"/>
            <w:right w:val="none" w:sz="0" w:space="0" w:color="auto"/>
          </w:divBdr>
        </w:div>
      </w:divsChild>
    </w:div>
    <w:div w:id="1838963035">
      <w:bodyDiv w:val="1"/>
      <w:marLeft w:val="0"/>
      <w:marRight w:val="0"/>
      <w:marTop w:val="0"/>
      <w:marBottom w:val="0"/>
      <w:divBdr>
        <w:top w:val="none" w:sz="0" w:space="0" w:color="auto"/>
        <w:left w:val="none" w:sz="0" w:space="0" w:color="auto"/>
        <w:bottom w:val="none" w:sz="0" w:space="0" w:color="auto"/>
        <w:right w:val="none" w:sz="0" w:space="0" w:color="auto"/>
      </w:divBdr>
    </w:div>
    <w:div w:id="1966227539">
      <w:bodyDiv w:val="1"/>
      <w:marLeft w:val="0"/>
      <w:marRight w:val="0"/>
      <w:marTop w:val="0"/>
      <w:marBottom w:val="0"/>
      <w:divBdr>
        <w:top w:val="none" w:sz="0" w:space="0" w:color="auto"/>
        <w:left w:val="none" w:sz="0" w:space="0" w:color="auto"/>
        <w:bottom w:val="none" w:sz="0" w:space="0" w:color="auto"/>
        <w:right w:val="none" w:sz="0" w:space="0" w:color="auto"/>
      </w:divBdr>
    </w:div>
    <w:div w:id="2144956150">
      <w:bodyDiv w:val="1"/>
      <w:marLeft w:val="0"/>
      <w:marRight w:val="0"/>
      <w:marTop w:val="0"/>
      <w:marBottom w:val="0"/>
      <w:divBdr>
        <w:top w:val="none" w:sz="0" w:space="0" w:color="auto"/>
        <w:left w:val="none" w:sz="0" w:space="0" w:color="auto"/>
        <w:bottom w:val="none" w:sz="0" w:space="0" w:color="auto"/>
        <w:right w:val="none" w:sz="0" w:space="0" w:color="auto"/>
      </w:divBdr>
      <w:divsChild>
        <w:div w:id="1487472069">
          <w:marLeft w:val="0"/>
          <w:marRight w:val="0"/>
          <w:marTop w:val="0"/>
          <w:marBottom w:val="0"/>
          <w:divBdr>
            <w:top w:val="none" w:sz="0" w:space="0" w:color="auto"/>
            <w:left w:val="none" w:sz="0" w:space="0" w:color="auto"/>
            <w:bottom w:val="none" w:sz="0" w:space="0" w:color="auto"/>
            <w:right w:val="none" w:sz="0" w:space="0" w:color="auto"/>
          </w:divBdr>
        </w:div>
        <w:div w:id="1607468342">
          <w:marLeft w:val="0"/>
          <w:marRight w:val="0"/>
          <w:marTop w:val="240"/>
          <w:marBottom w:val="0"/>
          <w:divBdr>
            <w:top w:val="none" w:sz="0" w:space="0" w:color="auto"/>
            <w:left w:val="none" w:sz="0" w:space="0" w:color="auto"/>
            <w:bottom w:val="none" w:sz="0" w:space="0" w:color="auto"/>
            <w:right w:val="none" w:sz="0" w:space="0" w:color="auto"/>
          </w:divBdr>
          <w:divsChild>
            <w:div w:id="797719862">
              <w:marLeft w:val="0"/>
              <w:marRight w:val="0"/>
              <w:marTop w:val="0"/>
              <w:marBottom w:val="0"/>
              <w:divBdr>
                <w:top w:val="none" w:sz="0" w:space="0" w:color="auto"/>
                <w:left w:val="none" w:sz="0" w:space="0" w:color="auto"/>
                <w:bottom w:val="none" w:sz="0" w:space="0" w:color="auto"/>
                <w:right w:val="none" w:sz="0" w:space="0" w:color="auto"/>
              </w:divBdr>
              <w:divsChild>
                <w:div w:id="675621783">
                  <w:marLeft w:val="0"/>
                  <w:marRight w:val="0"/>
                  <w:marTop w:val="0"/>
                  <w:marBottom w:val="0"/>
                  <w:divBdr>
                    <w:top w:val="none" w:sz="0" w:space="0" w:color="auto"/>
                    <w:left w:val="none" w:sz="0" w:space="0" w:color="auto"/>
                    <w:bottom w:val="none" w:sz="0" w:space="0" w:color="auto"/>
                    <w:right w:val="none" w:sz="0" w:space="0" w:color="auto"/>
                  </w:divBdr>
                  <w:divsChild>
                    <w:div w:id="1885486115">
                      <w:marLeft w:val="0"/>
                      <w:marRight w:val="0"/>
                      <w:marTop w:val="0"/>
                      <w:marBottom w:val="0"/>
                      <w:divBdr>
                        <w:top w:val="none" w:sz="0" w:space="0" w:color="auto"/>
                        <w:left w:val="none" w:sz="0" w:space="0" w:color="auto"/>
                        <w:bottom w:val="none" w:sz="0" w:space="0" w:color="auto"/>
                        <w:right w:val="none" w:sz="0" w:space="0" w:color="auto"/>
                      </w:divBdr>
                      <w:divsChild>
                        <w:div w:id="69588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58075">
                  <w:marLeft w:val="0"/>
                  <w:marRight w:val="0"/>
                  <w:marTop w:val="0"/>
                  <w:marBottom w:val="0"/>
                  <w:divBdr>
                    <w:top w:val="none" w:sz="0" w:space="0" w:color="auto"/>
                    <w:left w:val="none" w:sz="0" w:space="0" w:color="auto"/>
                    <w:bottom w:val="none" w:sz="0" w:space="0" w:color="auto"/>
                    <w:right w:val="none" w:sz="0" w:space="0" w:color="auto"/>
                  </w:divBdr>
                  <w:divsChild>
                    <w:div w:id="1617448717">
                      <w:marLeft w:val="0"/>
                      <w:marRight w:val="0"/>
                      <w:marTop w:val="0"/>
                      <w:marBottom w:val="0"/>
                      <w:divBdr>
                        <w:top w:val="none" w:sz="0" w:space="0" w:color="auto"/>
                        <w:left w:val="none" w:sz="0" w:space="0" w:color="auto"/>
                        <w:bottom w:val="none" w:sz="0" w:space="0" w:color="auto"/>
                        <w:right w:val="none" w:sz="0" w:space="0" w:color="auto"/>
                      </w:divBdr>
                      <w:divsChild>
                        <w:div w:id="14990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3367">
                  <w:marLeft w:val="0"/>
                  <w:marRight w:val="0"/>
                  <w:marTop w:val="0"/>
                  <w:marBottom w:val="0"/>
                  <w:divBdr>
                    <w:top w:val="none" w:sz="0" w:space="0" w:color="auto"/>
                    <w:left w:val="none" w:sz="0" w:space="0" w:color="auto"/>
                    <w:bottom w:val="none" w:sz="0" w:space="0" w:color="auto"/>
                    <w:right w:val="none" w:sz="0" w:space="0" w:color="auto"/>
                  </w:divBdr>
                  <w:divsChild>
                    <w:div w:id="1195195197">
                      <w:marLeft w:val="0"/>
                      <w:marRight w:val="0"/>
                      <w:marTop w:val="0"/>
                      <w:marBottom w:val="0"/>
                      <w:divBdr>
                        <w:top w:val="none" w:sz="0" w:space="0" w:color="auto"/>
                        <w:left w:val="none" w:sz="0" w:space="0" w:color="auto"/>
                        <w:bottom w:val="none" w:sz="0" w:space="0" w:color="auto"/>
                        <w:right w:val="none" w:sz="0" w:space="0" w:color="auto"/>
                      </w:divBdr>
                      <w:divsChild>
                        <w:div w:id="84235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88937">
                  <w:marLeft w:val="0"/>
                  <w:marRight w:val="0"/>
                  <w:marTop w:val="0"/>
                  <w:marBottom w:val="0"/>
                  <w:divBdr>
                    <w:top w:val="none" w:sz="0" w:space="0" w:color="auto"/>
                    <w:left w:val="none" w:sz="0" w:space="0" w:color="auto"/>
                    <w:bottom w:val="none" w:sz="0" w:space="0" w:color="auto"/>
                    <w:right w:val="none" w:sz="0" w:space="0" w:color="auto"/>
                  </w:divBdr>
                  <w:divsChild>
                    <w:div w:id="1291135084">
                      <w:marLeft w:val="0"/>
                      <w:marRight w:val="0"/>
                      <w:marTop w:val="0"/>
                      <w:marBottom w:val="0"/>
                      <w:divBdr>
                        <w:top w:val="none" w:sz="0" w:space="0" w:color="auto"/>
                        <w:left w:val="none" w:sz="0" w:space="0" w:color="auto"/>
                        <w:bottom w:val="none" w:sz="0" w:space="0" w:color="auto"/>
                        <w:right w:val="none" w:sz="0" w:space="0" w:color="auto"/>
                      </w:divBdr>
                      <w:divsChild>
                        <w:div w:id="12188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6348">
                  <w:marLeft w:val="0"/>
                  <w:marRight w:val="0"/>
                  <w:marTop w:val="0"/>
                  <w:marBottom w:val="0"/>
                  <w:divBdr>
                    <w:top w:val="none" w:sz="0" w:space="0" w:color="auto"/>
                    <w:left w:val="none" w:sz="0" w:space="0" w:color="auto"/>
                    <w:bottom w:val="none" w:sz="0" w:space="0" w:color="auto"/>
                    <w:right w:val="none" w:sz="0" w:space="0" w:color="auto"/>
                  </w:divBdr>
                  <w:divsChild>
                    <w:div w:id="599602653">
                      <w:marLeft w:val="0"/>
                      <w:marRight w:val="0"/>
                      <w:marTop w:val="0"/>
                      <w:marBottom w:val="0"/>
                      <w:divBdr>
                        <w:top w:val="none" w:sz="0" w:space="0" w:color="auto"/>
                        <w:left w:val="none" w:sz="0" w:space="0" w:color="auto"/>
                        <w:bottom w:val="none" w:sz="0" w:space="0" w:color="auto"/>
                        <w:right w:val="none" w:sz="0" w:space="0" w:color="auto"/>
                      </w:divBdr>
                      <w:divsChild>
                        <w:div w:id="20381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6243">
                  <w:marLeft w:val="0"/>
                  <w:marRight w:val="0"/>
                  <w:marTop w:val="0"/>
                  <w:marBottom w:val="0"/>
                  <w:divBdr>
                    <w:top w:val="none" w:sz="0" w:space="0" w:color="auto"/>
                    <w:left w:val="none" w:sz="0" w:space="0" w:color="auto"/>
                    <w:bottom w:val="none" w:sz="0" w:space="0" w:color="auto"/>
                    <w:right w:val="none" w:sz="0" w:space="0" w:color="auto"/>
                  </w:divBdr>
                  <w:divsChild>
                    <w:div w:id="381712972">
                      <w:marLeft w:val="0"/>
                      <w:marRight w:val="0"/>
                      <w:marTop w:val="0"/>
                      <w:marBottom w:val="0"/>
                      <w:divBdr>
                        <w:top w:val="none" w:sz="0" w:space="0" w:color="auto"/>
                        <w:left w:val="none" w:sz="0" w:space="0" w:color="auto"/>
                        <w:bottom w:val="none" w:sz="0" w:space="0" w:color="auto"/>
                        <w:right w:val="none" w:sz="0" w:space="0" w:color="auto"/>
                      </w:divBdr>
                      <w:divsChild>
                        <w:div w:id="34367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0081">
                  <w:marLeft w:val="0"/>
                  <w:marRight w:val="0"/>
                  <w:marTop w:val="0"/>
                  <w:marBottom w:val="0"/>
                  <w:divBdr>
                    <w:top w:val="none" w:sz="0" w:space="0" w:color="auto"/>
                    <w:left w:val="none" w:sz="0" w:space="0" w:color="auto"/>
                    <w:bottom w:val="none" w:sz="0" w:space="0" w:color="auto"/>
                    <w:right w:val="none" w:sz="0" w:space="0" w:color="auto"/>
                  </w:divBdr>
                  <w:divsChild>
                    <w:div w:id="216204335">
                      <w:marLeft w:val="0"/>
                      <w:marRight w:val="0"/>
                      <w:marTop w:val="0"/>
                      <w:marBottom w:val="0"/>
                      <w:divBdr>
                        <w:top w:val="none" w:sz="0" w:space="0" w:color="auto"/>
                        <w:left w:val="none" w:sz="0" w:space="0" w:color="auto"/>
                        <w:bottom w:val="none" w:sz="0" w:space="0" w:color="auto"/>
                        <w:right w:val="none" w:sz="0" w:space="0" w:color="auto"/>
                      </w:divBdr>
                      <w:divsChild>
                        <w:div w:id="149587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76276">
                  <w:marLeft w:val="0"/>
                  <w:marRight w:val="0"/>
                  <w:marTop w:val="0"/>
                  <w:marBottom w:val="0"/>
                  <w:divBdr>
                    <w:top w:val="none" w:sz="0" w:space="0" w:color="auto"/>
                    <w:left w:val="none" w:sz="0" w:space="0" w:color="auto"/>
                    <w:bottom w:val="none" w:sz="0" w:space="0" w:color="auto"/>
                    <w:right w:val="none" w:sz="0" w:space="0" w:color="auto"/>
                  </w:divBdr>
                  <w:divsChild>
                    <w:div w:id="766653400">
                      <w:marLeft w:val="0"/>
                      <w:marRight w:val="0"/>
                      <w:marTop w:val="0"/>
                      <w:marBottom w:val="0"/>
                      <w:divBdr>
                        <w:top w:val="none" w:sz="0" w:space="0" w:color="auto"/>
                        <w:left w:val="none" w:sz="0" w:space="0" w:color="auto"/>
                        <w:bottom w:val="none" w:sz="0" w:space="0" w:color="auto"/>
                        <w:right w:val="none" w:sz="0" w:space="0" w:color="auto"/>
                      </w:divBdr>
                      <w:divsChild>
                        <w:div w:id="10603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ee.dc.gov/publication/2021-standards-beps-period-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98351F27B13C4AA0840749858938C8" ma:contentTypeVersion="8" ma:contentTypeDescription="Create a new document." ma:contentTypeScope="" ma:versionID="f0ee6462558f73cc12c6ee56bbfd44db">
  <xsd:schema xmlns:xsd="http://www.w3.org/2001/XMLSchema" xmlns:xs="http://www.w3.org/2001/XMLSchema" xmlns:p="http://schemas.microsoft.com/office/2006/metadata/properties" xmlns:ns2="9b7341d8-7ae8-40a4-afca-11dddb062871" xmlns:ns3="86417dcb-54cc-41d6-abd0-305b004c07bb" targetNamespace="http://schemas.microsoft.com/office/2006/metadata/properties" ma:root="true" ma:fieldsID="64872933820e92e466965e2c62531644" ns2:_="" ns3:_="">
    <xsd:import namespace="9b7341d8-7ae8-40a4-afca-11dddb062871"/>
    <xsd:import namespace="86417dcb-54cc-41d6-abd0-305b004c07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341d8-7ae8-40a4-afca-11dddb0628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417dcb-54cc-41d6-abd0-305b004c07b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2E3F3-4560-4A7A-AC80-F74747E50CEB}">
  <ds:schemaRefs>
    <ds:schemaRef ds:uri="http://schemas.microsoft.com/sharepoint/v3/contenttype/forms"/>
  </ds:schemaRefs>
</ds:datastoreItem>
</file>

<file path=customXml/itemProps2.xml><?xml version="1.0" encoding="utf-8"?>
<ds:datastoreItem xmlns:ds="http://schemas.openxmlformats.org/officeDocument/2006/customXml" ds:itemID="{DB042EE1-5882-49A7-879B-5BA86E28E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341d8-7ae8-40a4-afca-11dddb062871"/>
    <ds:schemaRef ds:uri="86417dcb-54cc-41d6-abd0-305b004c0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C9D2B8-EE34-4A4F-B136-4940F553ACD2}">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86417dcb-54cc-41d6-abd0-305b004c07bb"/>
    <ds:schemaRef ds:uri="9b7341d8-7ae8-40a4-afca-11dddb062871"/>
    <ds:schemaRef ds:uri="http://www.w3.org/XML/1998/namespace"/>
    <ds:schemaRef ds:uri="http://purl.org/dc/dcmitype/"/>
  </ds:schemaRefs>
</ds:datastoreItem>
</file>

<file path=customXml/itemProps4.xml><?xml version="1.0" encoding="utf-8"?>
<ds:datastoreItem xmlns:ds="http://schemas.openxmlformats.org/officeDocument/2006/customXml" ds:itemID="{9111E729-4647-47AC-B003-AFD431853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1903</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KBergfeld</dc:creator>
  <cp:keywords/>
  <dc:description/>
  <cp:lastModifiedBy>Campbell, Jennifer (EOM)</cp:lastModifiedBy>
  <cp:revision>3</cp:revision>
  <cp:lastPrinted>2020-01-29T19:39:00Z</cp:lastPrinted>
  <dcterms:created xsi:type="dcterms:W3CDTF">2021-04-27T17:16:00Z</dcterms:created>
  <dcterms:modified xsi:type="dcterms:W3CDTF">2021-04-27T17:30:00Z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-592076373</vt:i4>
  </property>
  <property fmtid="{D5CDD505-2E9C-101B-9397-08002B2CF9AE}" pid="3" name="ContentTypeId">
    <vt:lpwstr>0x0101004D98351F27B13C4AA0840749858938C8</vt:lpwstr>
  </property>
</Properties>
</file>